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C4F8D" w14:textId="7544E0F9" w:rsidR="00594A98" w:rsidRPr="00F22A51" w:rsidRDefault="006200D2" w:rsidP="005C78EB">
      <w:pPr>
        <w:pStyle w:val="MainCoverTitle"/>
      </w:pPr>
      <w:bookmarkStart w:id="0" w:name="_Hlk144287956"/>
      <w:r>
        <w:t>F</w:t>
      </w:r>
      <w:r w:rsidR="005E6F55" w:rsidRPr="005E6F55">
        <w:t>ood contact surfaces</w:t>
      </w:r>
      <w:r w:rsidR="009F2C30">
        <w:t xml:space="preserve"> </w:t>
      </w:r>
      <w:r w:rsidR="009F2C30">
        <w:rPr>
          <w:rFonts w:cs="Arial"/>
        </w:rPr>
        <w:t>―</w:t>
      </w:r>
      <w:r w:rsidR="006A6700" w:rsidRPr="006A6700">
        <w:t xml:space="preserve"> General </w:t>
      </w:r>
      <w:r>
        <w:t>requirements</w:t>
      </w:r>
    </w:p>
    <w:p w14:paraId="6EC4ACB6" w14:textId="77777777" w:rsidR="00594A98" w:rsidRDefault="00594A98" w:rsidP="006B7891">
      <w:pPr>
        <w:pStyle w:val="Coverlogo"/>
      </w:pPr>
    </w:p>
    <w:p w14:paraId="0A22AFD1" w14:textId="77777777" w:rsidR="00594A98" w:rsidRDefault="00594A98" w:rsidP="00594A98"/>
    <w:bookmarkEnd w:id="0"/>
    <w:p w14:paraId="420AC5B6" w14:textId="77777777" w:rsidR="006B7891" w:rsidRPr="00594A98" w:rsidRDefault="006B7891" w:rsidP="004C327D">
      <w:pPr>
        <w:pStyle w:val="Edition"/>
        <w:sectPr w:rsidR="006B7891" w:rsidRPr="00594A98" w:rsidSect="002A10B3">
          <w:headerReference w:type="even" r:id="rId11"/>
          <w:headerReference w:type="default" r:id="rId12"/>
          <w:headerReference w:type="first" r:id="rId13"/>
          <w:footerReference w:type="first" r:id="rId14"/>
          <w:type w:val="oddPage"/>
          <w:pgSz w:w="11906" w:h="16838" w:code="9"/>
          <w:pgMar w:top="662" w:right="731" w:bottom="1077" w:left="851" w:header="852" w:footer="1874" w:gutter="1418"/>
          <w:pgBorders>
            <w:left w:val="thinThickMediumGap" w:sz="24" w:space="18" w:color="auto"/>
          </w:pgBorders>
          <w:cols w:space="720"/>
          <w:titlePg/>
        </w:sectPr>
      </w:pPr>
    </w:p>
    <w:p w14:paraId="324FAABD" w14:textId="77777777" w:rsidR="001137D5" w:rsidRDefault="001137D5" w:rsidP="00E42269">
      <w:pPr>
        <w:pStyle w:val="TCRep"/>
      </w:pPr>
      <w:r w:rsidRPr="002001BA">
        <w:lastRenderedPageBreak/>
        <w:t>TECHNICAL COMMITTEE REPRESENTATION</w:t>
      </w:r>
    </w:p>
    <w:p w14:paraId="5F83F862" w14:textId="1D557A39" w:rsidR="00B039F3" w:rsidRDefault="0039286F" w:rsidP="00B039F3">
      <w:pPr>
        <w:rPr>
          <w:lang w:val="en-US"/>
        </w:rPr>
      </w:pPr>
      <w:r>
        <w:rPr>
          <w:lang w:val="en-US"/>
        </w:rPr>
        <w:t xml:space="preserve">The </w:t>
      </w:r>
      <w:r w:rsidR="00B039F3" w:rsidRPr="001137D5">
        <w:rPr>
          <w:lang w:val="en-US"/>
        </w:rPr>
        <w:t>following organizations were represented on the Technical Committee:</w:t>
      </w:r>
    </w:p>
    <w:p w14:paraId="63EA99E5" w14:textId="77777777" w:rsidR="009F2C30" w:rsidRDefault="009F2C30" w:rsidP="005E6F55">
      <w:pPr>
        <w:pStyle w:val="ListNumber"/>
        <w:rPr>
          <w:lang w:val="en-US"/>
        </w:rPr>
        <w:sectPr w:rsidR="009F2C30" w:rsidSect="002A10B3">
          <w:headerReference w:type="even" r:id="rId15"/>
          <w:headerReference w:type="default" r:id="rId16"/>
          <w:footerReference w:type="even" r:id="rId17"/>
          <w:footerReference w:type="default" r:id="rId18"/>
          <w:headerReference w:type="first" r:id="rId19"/>
          <w:footerReference w:type="first" r:id="rId20"/>
          <w:type w:val="evenPage"/>
          <w:pgSz w:w="11906" w:h="16838" w:code="9"/>
          <w:pgMar w:top="794" w:right="737" w:bottom="567" w:left="851" w:header="720" w:footer="284" w:gutter="567"/>
          <w:pgNumType w:fmt="lowerRoman" w:start="1"/>
          <w:cols w:space="720"/>
        </w:sectPr>
      </w:pPr>
    </w:p>
    <w:p w14:paraId="6DFE7402" w14:textId="4584C83C" w:rsidR="005E6F55" w:rsidRPr="005E6F55" w:rsidRDefault="005E6F55" w:rsidP="005E6F55">
      <w:pPr>
        <w:pStyle w:val="ListNumber"/>
        <w:rPr>
          <w:lang w:val="en-US"/>
        </w:rPr>
      </w:pPr>
      <w:r w:rsidRPr="005E6F55">
        <w:rPr>
          <w:lang w:val="en-US"/>
        </w:rPr>
        <w:t>National Public Health Laboratories Ltd</w:t>
      </w:r>
      <w:r>
        <w:rPr>
          <w:lang w:val="en-US"/>
        </w:rPr>
        <w:t>.</w:t>
      </w:r>
    </w:p>
    <w:p w14:paraId="55B55F52" w14:textId="77777777" w:rsidR="005E6F55" w:rsidRPr="005E6F55" w:rsidRDefault="005E6F55" w:rsidP="005E6F55">
      <w:pPr>
        <w:pStyle w:val="ListNumber"/>
        <w:rPr>
          <w:lang w:val="en-US"/>
        </w:rPr>
      </w:pPr>
      <w:r w:rsidRPr="005E6F55">
        <w:rPr>
          <w:lang w:val="en-US"/>
        </w:rPr>
        <w:t>National Cereals and Produce Board</w:t>
      </w:r>
    </w:p>
    <w:p w14:paraId="2A16AA87" w14:textId="3C91EED9" w:rsidR="005E6F55" w:rsidRPr="005E6F55" w:rsidRDefault="005E6F55" w:rsidP="005E6F55">
      <w:pPr>
        <w:pStyle w:val="ListNumber"/>
        <w:rPr>
          <w:lang w:val="en-US"/>
        </w:rPr>
      </w:pPr>
      <w:proofErr w:type="spellStart"/>
      <w:r w:rsidRPr="005E6F55">
        <w:rPr>
          <w:lang w:val="en-US"/>
        </w:rPr>
        <w:t>Chemelil</w:t>
      </w:r>
      <w:proofErr w:type="spellEnd"/>
      <w:r w:rsidRPr="005E6F55">
        <w:rPr>
          <w:lang w:val="en-US"/>
        </w:rPr>
        <w:t xml:space="preserve"> Sugar Company L</w:t>
      </w:r>
      <w:r>
        <w:rPr>
          <w:lang w:val="en-US"/>
        </w:rPr>
        <w:t>td.</w:t>
      </w:r>
    </w:p>
    <w:p w14:paraId="4298B96F" w14:textId="77777777" w:rsidR="005E6F55" w:rsidRPr="005E6F55" w:rsidRDefault="005E6F55" w:rsidP="005E6F55">
      <w:pPr>
        <w:pStyle w:val="ListNumber"/>
        <w:rPr>
          <w:lang w:val="en-US"/>
        </w:rPr>
      </w:pPr>
      <w:r w:rsidRPr="005E6F55">
        <w:rPr>
          <w:lang w:val="en-US"/>
        </w:rPr>
        <w:t>Ministry of Health</w:t>
      </w:r>
    </w:p>
    <w:p w14:paraId="780EC098" w14:textId="77777777" w:rsidR="005E6F55" w:rsidRPr="005E6F55" w:rsidRDefault="005E6F55" w:rsidP="005E6F55">
      <w:pPr>
        <w:pStyle w:val="ListNumber"/>
        <w:rPr>
          <w:lang w:val="en-US"/>
        </w:rPr>
      </w:pPr>
      <w:r w:rsidRPr="005E6F55">
        <w:rPr>
          <w:lang w:val="en-US"/>
        </w:rPr>
        <w:t>Kenya Industrial Research Development Institute</w:t>
      </w:r>
    </w:p>
    <w:p w14:paraId="68FF8F49" w14:textId="630FBF52" w:rsidR="005E6F55" w:rsidRPr="005E6F55" w:rsidRDefault="005E6F55" w:rsidP="005E6F55">
      <w:pPr>
        <w:pStyle w:val="ListNumber"/>
        <w:rPr>
          <w:lang w:val="en-US"/>
        </w:rPr>
      </w:pPr>
      <w:r w:rsidRPr="005E6F55">
        <w:rPr>
          <w:lang w:val="en-US"/>
        </w:rPr>
        <w:t>SGS Kenya L</w:t>
      </w:r>
      <w:r>
        <w:rPr>
          <w:lang w:val="en-US"/>
        </w:rPr>
        <w:t>td.</w:t>
      </w:r>
    </w:p>
    <w:p w14:paraId="2F28DE54" w14:textId="77777777" w:rsidR="005E6F55" w:rsidRPr="005E6F55" w:rsidRDefault="005E6F55" w:rsidP="005E6F55">
      <w:pPr>
        <w:pStyle w:val="ListNumber"/>
        <w:rPr>
          <w:lang w:val="en-US"/>
        </w:rPr>
      </w:pPr>
      <w:r w:rsidRPr="005E6F55">
        <w:rPr>
          <w:lang w:val="en-US"/>
        </w:rPr>
        <w:t>Egerton University</w:t>
      </w:r>
    </w:p>
    <w:p w14:paraId="4DE60B31" w14:textId="77777777" w:rsidR="005E6F55" w:rsidRPr="005E6F55" w:rsidRDefault="005E6F55" w:rsidP="005E6F55">
      <w:pPr>
        <w:pStyle w:val="ListNumber"/>
        <w:rPr>
          <w:lang w:val="en-US"/>
        </w:rPr>
      </w:pPr>
      <w:proofErr w:type="spellStart"/>
      <w:r w:rsidRPr="005E6F55">
        <w:rPr>
          <w:lang w:val="en-US"/>
        </w:rPr>
        <w:t>Quantam</w:t>
      </w:r>
      <w:proofErr w:type="spellEnd"/>
      <w:r w:rsidRPr="005E6F55">
        <w:rPr>
          <w:lang w:val="en-US"/>
        </w:rPr>
        <w:t xml:space="preserve"> Industrial Laboratories</w:t>
      </w:r>
    </w:p>
    <w:p w14:paraId="0D482601" w14:textId="099EF257" w:rsidR="005E6F55" w:rsidRPr="005E6F55" w:rsidRDefault="005E6F55" w:rsidP="005E6F55">
      <w:pPr>
        <w:pStyle w:val="ListNumber"/>
        <w:rPr>
          <w:lang w:val="en-US"/>
        </w:rPr>
      </w:pPr>
      <w:r w:rsidRPr="005E6F55">
        <w:rPr>
          <w:lang w:val="en-US"/>
        </w:rPr>
        <w:t>Nestle Kenya L</w:t>
      </w:r>
      <w:r>
        <w:rPr>
          <w:lang w:val="en-US"/>
        </w:rPr>
        <w:t>td.</w:t>
      </w:r>
    </w:p>
    <w:p w14:paraId="23E6A79E" w14:textId="77777777" w:rsidR="005E6F55" w:rsidRPr="005E6F55" w:rsidRDefault="005E6F55" w:rsidP="005E6F55">
      <w:pPr>
        <w:pStyle w:val="ListNumber"/>
        <w:rPr>
          <w:lang w:val="en-US"/>
        </w:rPr>
      </w:pPr>
      <w:r w:rsidRPr="005E6F55">
        <w:rPr>
          <w:lang w:val="en-US"/>
        </w:rPr>
        <w:t>Government Chemist Department</w:t>
      </w:r>
    </w:p>
    <w:p w14:paraId="62B9152A" w14:textId="77777777" w:rsidR="005E6F55" w:rsidRPr="005E6F55" w:rsidRDefault="005E6F55" w:rsidP="005E6F55">
      <w:pPr>
        <w:pStyle w:val="ListNumber"/>
        <w:rPr>
          <w:lang w:val="en-US"/>
        </w:rPr>
      </w:pPr>
      <w:r w:rsidRPr="005E6F55">
        <w:rPr>
          <w:lang w:val="en-US"/>
        </w:rPr>
        <w:t>Kenya Dairy Board</w:t>
      </w:r>
    </w:p>
    <w:p w14:paraId="716DD202" w14:textId="77777777" w:rsidR="005E6F55" w:rsidRPr="005E6F55" w:rsidRDefault="005E6F55" w:rsidP="005E6F55">
      <w:pPr>
        <w:pStyle w:val="ListNumber"/>
        <w:rPr>
          <w:lang w:val="en-US"/>
        </w:rPr>
      </w:pPr>
      <w:r w:rsidRPr="005E6F55">
        <w:rPr>
          <w:lang w:val="en-US"/>
        </w:rPr>
        <w:t>Jomo Kenyatta University of Agriculture and Technology</w:t>
      </w:r>
    </w:p>
    <w:p w14:paraId="1D1E8A32" w14:textId="79416B1A" w:rsidR="005E6F55" w:rsidRPr="005E6F55" w:rsidRDefault="005E6F55" w:rsidP="005E6F55">
      <w:pPr>
        <w:pStyle w:val="ListNumber"/>
        <w:rPr>
          <w:lang w:val="en-US"/>
        </w:rPr>
      </w:pPr>
      <w:r w:rsidRPr="005E6F55">
        <w:rPr>
          <w:lang w:val="en-US"/>
        </w:rPr>
        <w:t>Brookside Dairy L</w:t>
      </w:r>
      <w:r>
        <w:rPr>
          <w:lang w:val="en-US"/>
        </w:rPr>
        <w:t>td.</w:t>
      </w:r>
    </w:p>
    <w:p w14:paraId="37A85032" w14:textId="20E32D13" w:rsidR="005E6F55" w:rsidRPr="005E6F55" w:rsidRDefault="005E6F55" w:rsidP="005E6F55">
      <w:pPr>
        <w:pStyle w:val="ListNumber"/>
        <w:rPr>
          <w:lang w:val="en-US"/>
        </w:rPr>
      </w:pPr>
      <w:r w:rsidRPr="005E6F55">
        <w:rPr>
          <w:lang w:val="en-US"/>
        </w:rPr>
        <w:t>Farmers Choice L</w:t>
      </w:r>
      <w:r>
        <w:rPr>
          <w:lang w:val="en-US"/>
        </w:rPr>
        <w:t>td.</w:t>
      </w:r>
    </w:p>
    <w:p w14:paraId="4F195233" w14:textId="77777777" w:rsidR="005E6F55" w:rsidRPr="005E6F55" w:rsidRDefault="005E6F55" w:rsidP="005E6F55">
      <w:pPr>
        <w:pStyle w:val="ListNumber"/>
        <w:rPr>
          <w:lang w:val="en-US"/>
        </w:rPr>
      </w:pPr>
      <w:r w:rsidRPr="005E6F55">
        <w:rPr>
          <w:lang w:val="en-US"/>
        </w:rPr>
        <w:t xml:space="preserve">Nas </w:t>
      </w:r>
      <w:proofErr w:type="spellStart"/>
      <w:r w:rsidRPr="005E6F55">
        <w:rPr>
          <w:lang w:val="en-US"/>
        </w:rPr>
        <w:t>Servair</w:t>
      </w:r>
      <w:proofErr w:type="spellEnd"/>
    </w:p>
    <w:p w14:paraId="197345AC" w14:textId="77777777" w:rsidR="005E6F55" w:rsidRPr="005E6F55" w:rsidRDefault="005E6F55" w:rsidP="005E6F55">
      <w:pPr>
        <w:pStyle w:val="ListNumber"/>
        <w:rPr>
          <w:lang w:val="en-US"/>
        </w:rPr>
      </w:pPr>
      <w:r w:rsidRPr="005E6F55">
        <w:rPr>
          <w:lang w:val="en-US"/>
        </w:rPr>
        <w:t>Masai Mara University</w:t>
      </w:r>
    </w:p>
    <w:p w14:paraId="76449479" w14:textId="049E3D40" w:rsidR="005E6F55" w:rsidRPr="005E6F55" w:rsidRDefault="005E6F55" w:rsidP="005E6F55">
      <w:pPr>
        <w:pStyle w:val="ListNumber"/>
        <w:rPr>
          <w:lang w:val="en-US"/>
        </w:rPr>
      </w:pPr>
      <w:r w:rsidRPr="005E6F55">
        <w:rPr>
          <w:lang w:val="en-US"/>
        </w:rPr>
        <w:t>Ken meat L</w:t>
      </w:r>
      <w:r>
        <w:rPr>
          <w:lang w:val="en-US"/>
        </w:rPr>
        <w:t>td.</w:t>
      </w:r>
    </w:p>
    <w:p w14:paraId="4000E09D" w14:textId="77777777" w:rsidR="005E6F55" w:rsidRPr="005E6F55" w:rsidRDefault="005E6F55" w:rsidP="005E6F55">
      <w:pPr>
        <w:pStyle w:val="ListNumber"/>
        <w:rPr>
          <w:lang w:val="en-US"/>
        </w:rPr>
      </w:pPr>
      <w:r w:rsidRPr="005E6F55">
        <w:rPr>
          <w:lang w:val="en-US"/>
        </w:rPr>
        <w:t>Kenya Meat Commission</w:t>
      </w:r>
    </w:p>
    <w:p w14:paraId="7CB5CE35" w14:textId="77777777" w:rsidR="005E6F55" w:rsidRPr="005E6F55" w:rsidRDefault="005E6F55" w:rsidP="005E6F55">
      <w:pPr>
        <w:pStyle w:val="ListNumber"/>
        <w:rPr>
          <w:lang w:val="en-US"/>
        </w:rPr>
      </w:pPr>
      <w:r w:rsidRPr="005E6F55">
        <w:rPr>
          <w:lang w:val="en-US"/>
        </w:rPr>
        <w:t>Unga Limited</w:t>
      </w:r>
    </w:p>
    <w:p w14:paraId="65B4CC06" w14:textId="3F17A6C4" w:rsidR="005E6F55" w:rsidRPr="005E6F55" w:rsidRDefault="005E6F55" w:rsidP="005E6F55">
      <w:pPr>
        <w:pStyle w:val="ListNumber"/>
        <w:rPr>
          <w:lang w:val="en-US"/>
        </w:rPr>
      </w:pPr>
      <w:proofErr w:type="spellStart"/>
      <w:r w:rsidRPr="005E6F55">
        <w:rPr>
          <w:lang w:val="en-US"/>
        </w:rPr>
        <w:t>Pwani</w:t>
      </w:r>
      <w:proofErr w:type="spellEnd"/>
      <w:r w:rsidRPr="005E6F55">
        <w:rPr>
          <w:lang w:val="en-US"/>
        </w:rPr>
        <w:t xml:space="preserve"> Oil Products L</w:t>
      </w:r>
      <w:r>
        <w:rPr>
          <w:lang w:val="en-US"/>
        </w:rPr>
        <w:t>td.</w:t>
      </w:r>
    </w:p>
    <w:p w14:paraId="6403FD49" w14:textId="77777777" w:rsidR="005E6F55" w:rsidRPr="005E6F55" w:rsidRDefault="005E6F55" w:rsidP="005E6F55">
      <w:pPr>
        <w:pStyle w:val="ListNumber"/>
        <w:rPr>
          <w:lang w:val="en-US"/>
        </w:rPr>
      </w:pPr>
      <w:r w:rsidRPr="005E6F55">
        <w:rPr>
          <w:lang w:val="en-US"/>
        </w:rPr>
        <w:t>University of Eastern Africa, Baraton</w:t>
      </w:r>
    </w:p>
    <w:p w14:paraId="0818C412" w14:textId="558DD950" w:rsidR="005E6F55" w:rsidRPr="005E6F55" w:rsidRDefault="005E6F55" w:rsidP="005E6F55">
      <w:pPr>
        <w:pStyle w:val="ListNumber"/>
        <w:rPr>
          <w:lang w:val="en-US"/>
        </w:rPr>
      </w:pPr>
      <w:proofErr w:type="spellStart"/>
      <w:r w:rsidRPr="005E6F55">
        <w:rPr>
          <w:lang w:val="en-US"/>
        </w:rPr>
        <w:t>Analabs</w:t>
      </w:r>
      <w:proofErr w:type="spellEnd"/>
      <w:r w:rsidRPr="005E6F55">
        <w:rPr>
          <w:lang w:val="en-US"/>
        </w:rPr>
        <w:t xml:space="preserve"> L</w:t>
      </w:r>
      <w:r>
        <w:rPr>
          <w:lang w:val="en-US"/>
        </w:rPr>
        <w:t>td.</w:t>
      </w:r>
    </w:p>
    <w:p w14:paraId="073FEF1B" w14:textId="3926A541" w:rsidR="00530AF8" w:rsidRDefault="005E6F55" w:rsidP="005E6F55">
      <w:pPr>
        <w:pStyle w:val="ListNumber"/>
        <w:rPr>
          <w:lang w:val="en-US"/>
        </w:rPr>
      </w:pPr>
      <w:r w:rsidRPr="005E6F55">
        <w:rPr>
          <w:lang w:val="en-US"/>
        </w:rPr>
        <w:t>Kenya Plant Health Inspectorate Service</w:t>
      </w:r>
    </w:p>
    <w:p w14:paraId="7EC06854" w14:textId="7D0D3F48" w:rsidR="009D5A0C" w:rsidRDefault="009D5A0C" w:rsidP="005E6F55">
      <w:pPr>
        <w:pStyle w:val="ListNumber"/>
        <w:rPr>
          <w:lang w:val="en-US"/>
        </w:rPr>
      </w:pPr>
      <w:r>
        <w:rPr>
          <w:lang w:val="en-US"/>
        </w:rPr>
        <w:t xml:space="preserve">Majid </w:t>
      </w:r>
      <w:r w:rsidR="00EA1890">
        <w:rPr>
          <w:lang w:val="en-US"/>
        </w:rPr>
        <w:t xml:space="preserve">Al Futtaim -Hypermarkets </w:t>
      </w:r>
    </w:p>
    <w:p w14:paraId="1B3EB29A" w14:textId="68BE50B4" w:rsidR="00031E9F" w:rsidRDefault="00031E9F" w:rsidP="005E6F55">
      <w:pPr>
        <w:pStyle w:val="ListNumber"/>
        <w:rPr>
          <w:lang w:val="en-US"/>
        </w:rPr>
      </w:pPr>
      <w:r>
        <w:rPr>
          <w:lang w:val="en-US"/>
        </w:rPr>
        <w:t xml:space="preserve">New KCC </w:t>
      </w:r>
      <w:r w:rsidR="0054566C">
        <w:rPr>
          <w:lang w:val="en-US"/>
        </w:rPr>
        <w:t>Limited</w:t>
      </w:r>
    </w:p>
    <w:p w14:paraId="1A722000" w14:textId="29834E5B" w:rsidR="003542CF" w:rsidRDefault="003542CF" w:rsidP="005E6F55">
      <w:pPr>
        <w:pStyle w:val="ListNumber"/>
        <w:rPr>
          <w:lang w:val="en-US"/>
        </w:rPr>
      </w:pPr>
      <w:r>
        <w:rPr>
          <w:lang w:val="en-US"/>
        </w:rPr>
        <w:t xml:space="preserve">Kenya Fisheries </w:t>
      </w:r>
      <w:r w:rsidR="00F726F1">
        <w:rPr>
          <w:lang w:val="en-US"/>
        </w:rPr>
        <w:t>Services</w:t>
      </w:r>
    </w:p>
    <w:p w14:paraId="2F7004EE" w14:textId="12ADCE1A" w:rsidR="001806CD" w:rsidRDefault="001806CD" w:rsidP="005E6F55">
      <w:pPr>
        <w:pStyle w:val="ListNumber"/>
        <w:rPr>
          <w:lang w:val="en-US"/>
        </w:rPr>
      </w:pPr>
      <w:r>
        <w:rPr>
          <w:lang w:val="en-US"/>
        </w:rPr>
        <w:t>Pro</w:t>
      </w:r>
      <w:r w:rsidR="00B51FDA">
        <w:rPr>
          <w:lang w:val="en-US"/>
        </w:rPr>
        <w:t xml:space="preserve"> </w:t>
      </w:r>
      <w:r w:rsidR="00B51FDA" w:rsidRPr="00B51FDA">
        <w:rPr>
          <w:lang w:val="en-US"/>
        </w:rPr>
        <w:t>lab Laboratory Limited</w:t>
      </w:r>
    </w:p>
    <w:p w14:paraId="228A11BA" w14:textId="24532F96" w:rsidR="00627968" w:rsidRDefault="00627968" w:rsidP="005E6F55">
      <w:pPr>
        <w:pStyle w:val="ListNumber"/>
        <w:rPr>
          <w:lang w:val="en-US"/>
        </w:rPr>
      </w:pPr>
      <w:r>
        <w:rPr>
          <w:lang w:val="en-US"/>
        </w:rPr>
        <w:t>Java House</w:t>
      </w:r>
    </w:p>
    <w:p w14:paraId="3A1ECD71" w14:textId="77777777" w:rsidR="009F2C30" w:rsidRDefault="00B039F3" w:rsidP="00530AF8">
      <w:pPr>
        <w:pStyle w:val="ListNumber"/>
        <w:sectPr w:rsidR="009F2C30" w:rsidSect="009F2C30">
          <w:type w:val="continuous"/>
          <w:pgSz w:w="11906" w:h="16838" w:code="9"/>
          <w:pgMar w:top="794" w:right="737" w:bottom="567" w:left="851" w:header="720" w:footer="284" w:gutter="567"/>
          <w:pgNumType w:fmt="lowerRoman" w:start="1"/>
          <w:cols w:num="2" w:space="720"/>
        </w:sectPr>
      </w:pPr>
      <w:r w:rsidRPr="00635C33">
        <w:t>Kenya Bureau of Standards — Secretariat</w:t>
      </w:r>
    </w:p>
    <w:p w14:paraId="3E163E3C" w14:textId="24DDAF98" w:rsidR="00B039F3" w:rsidRPr="00635C33" w:rsidRDefault="00B039F3" w:rsidP="00530AF8">
      <w:pPr>
        <w:pStyle w:val="ListNumber"/>
      </w:pPr>
    </w:p>
    <w:p w14:paraId="765E5F5B" w14:textId="77777777" w:rsidR="00B039F3" w:rsidRPr="00635C33" w:rsidRDefault="00B039F3" w:rsidP="00B039F3">
      <w:pPr>
        <w:pStyle w:val="revisionKS"/>
      </w:pPr>
      <w:r w:rsidRPr="00635C33">
        <w:t>REVISION OF KENYA STANDARDS</w:t>
      </w:r>
    </w:p>
    <w:p w14:paraId="1D7D24EA" w14:textId="3DBA0CB3" w:rsidR="00B039F3" w:rsidRPr="00C20B16" w:rsidRDefault="00B039F3" w:rsidP="00B039F3">
      <w:r w:rsidRPr="00C20B16">
        <w:t>In order to keep abreast of progress in industry, Kenya Standards shall be regularly reviewed. Suggestions for improvements to published standards, addressed to the Managing Director, Kenya Bureau of Standards, are welcome.</w:t>
      </w:r>
    </w:p>
    <w:p w14:paraId="64FDEC6A" w14:textId="7FC90F69" w:rsidR="00B039F3" w:rsidRPr="00D52CE3" w:rsidRDefault="00B039F3" w:rsidP="00B039F3">
      <w:pPr>
        <w:pStyle w:val="KEBScopyright1"/>
        <w:rPr>
          <w:sz w:val="18"/>
          <w:szCs w:val="18"/>
        </w:rPr>
      </w:pPr>
      <w:r w:rsidRPr="00D52CE3">
        <w:rPr>
          <w:sz w:val="18"/>
          <w:szCs w:val="18"/>
        </w:rPr>
        <w:t>© Kenya Bureau of Standards</w:t>
      </w:r>
      <w:r w:rsidR="00530AF8" w:rsidRPr="00D52CE3">
        <w:rPr>
          <w:sz w:val="18"/>
          <w:szCs w:val="18"/>
        </w:rPr>
        <w:t>, 202</w:t>
      </w:r>
      <w:r w:rsidR="00111665">
        <w:rPr>
          <w:sz w:val="18"/>
          <w:szCs w:val="18"/>
        </w:rPr>
        <w:t>5</w:t>
      </w:r>
    </w:p>
    <w:p w14:paraId="7C637C51" w14:textId="120271A1" w:rsidR="00B039F3" w:rsidRDefault="00B039F3" w:rsidP="00B039F3">
      <w:pPr>
        <w:pStyle w:val="KEBSCopyright2"/>
      </w:pPr>
      <w:r w:rsidRPr="00C20B16">
        <w:t>Copyright. Users are reminded that by virtue of Section 25 of the Copyright Act, Cap. 130 of 2001 of the Laws of Kenya, copyright subsists in all Kenya Standards and except as provided under Section 25 of this Act, no Kenya Standard produced by Kenya Bureau of Standards may be reproduced, stored in a retrieval system in any form or transmitted by any means without prior permission in writing from the Managing Director.</w:t>
      </w:r>
      <w:r>
        <w:br w:type="page"/>
      </w:r>
    </w:p>
    <w:p w14:paraId="38A8059F" w14:textId="7681453A" w:rsidR="00B039F3" w:rsidRDefault="00B039F3" w:rsidP="00B039F3">
      <w:pPr>
        <w:pStyle w:val="TCRep"/>
        <w:jc w:val="both"/>
      </w:pPr>
    </w:p>
    <w:p w14:paraId="5849C51E" w14:textId="77777777" w:rsidR="00530AF8" w:rsidRPr="002001BA" w:rsidRDefault="00530AF8" w:rsidP="00B039F3">
      <w:pPr>
        <w:pStyle w:val="TCRep"/>
        <w:jc w:val="both"/>
      </w:pPr>
    </w:p>
    <w:tbl>
      <w:tblPr>
        <w:tblStyle w:val="tableAddress"/>
        <w:tblpPr w:leftFromText="180" w:rightFromText="180" w:vertAnchor="text" w:horzAnchor="margin" w:tblpXSpec="center" w:tblpY="4913"/>
        <w:tblW w:w="0" w:type="auto"/>
        <w:tblLook w:val="04A0" w:firstRow="1" w:lastRow="0" w:firstColumn="1" w:lastColumn="0" w:noHBand="0" w:noVBand="1"/>
      </w:tblPr>
      <w:tblGrid>
        <w:gridCol w:w="709"/>
        <w:gridCol w:w="7796"/>
      </w:tblGrid>
      <w:tr w:rsidR="009F2C30" w:rsidRPr="003002F5" w14:paraId="2C626A65" w14:textId="77777777" w:rsidTr="009F2C30">
        <w:tc>
          <w:tcPr>
            <w:tcW w:w="8505" w:type="dxa"/>
            <w:gridSpan w:val="2"/>
          </w:tcPr>
          <w:p w14:paraId="5A7DEFB9" w14:textId="77777777" w:rsidR="009F2C30" w:rsidRPr="003002F5" w:rsidRDefault="009F2C30" w:rsidP="009F2C30">
            <w:pPr>
              <w:spacing w:after="120" w:line="240" w:lineRule="auto"/>
              <w:jc w:val="left"/>
              <w:rPr>
                <w:bCs/>
                <w:color w:val="000000" w:themeColor="text1"/>
                <w:sz w:val="28"/>
                <w:szCs w:val="32"/>
              </w:rPr>
            </w:pPr>
            <w:permStart w:id="1495412751" w:ed="kebs\kasyokid@kebs.org" w:colFirst="0" w:colLast="0"/>
            <w:permStart w:id="860768652" w:ed="kebs\kasyokid@kebs.org"/>
            <w:permStart w:id="184971505" w:ed="kebs\musaur@kebs.org"/>
            <w:permStart w:id="1969370575" w:ed="kebs\kasyokid@kebs.org" w:colFirst="1" w:colLast="1"/>
            <w:r w:rsidRPr="00552DD6">
              <w:rPr>
                <w:bCs/>
                <w:color w:val="000000" w:themeColor="text1"/>
                <w:sz w:val="28"/>
                <w:szCs w:val="32"/>
              </w:rPr>
              <w:t>Kenya Bureau of Standards, Popo Road, Off Mombasa Road,</w:t>
            </w:r>
            <w:r w:rsidRPr="00552DD6">
              <w:rPr>
                <w:bCs/>
                <w:color w:val="000000" w:themeColor="text1"/>
                <w:sz w:val="28"/>
                <w:szCs w:val="32"/>
              </w:rPr>
              <w:br/>
              <w:t>P.O. Box 54974 - 00200, Nairobi, Kenya</w:t>
            </w:r>
          </w:p>
        </w:tc>
      </w:tr>
      <w:tr w:rsidR="009F2C30" w:rsidRPr="003002F5" w14:paraId="7F00C597" w14:textId="77777777" w:rsidTr="009F2C30">
        <w:tc>
          <w:tcPr>
            <w:tcW w:w="709" w:type="dxa"/>
          </w:tcPr>
          <w:p w14:paraId="56986487" w14:textId="77777777" w:rsidR="009F2C30" w:rsidRPr="003002F5" w:rsidRDefault="009F2C30" w:rsidP="009F2C30">
            <w:pPr>
              <w:spacing w:before="60" w:after="60" w:line="210" w:lineRule="atLeast"/>
            </w:pPr>
            <w:permStart w:id="79511799" w:ed="kebs\kasyokid@kebs.org" w:colFirst="1" w:colLast="1"/>
            <w:permEnd w:id="1495412751"/>
            <w:r w:rsidRPr="003002F5">
              <w:rPr>
                <w:noProof/>
                <w:lang w:val="en-US"/>
              </w:rPr>
              <w:drawing>
                <wp:inline distT="0" distB="0" distL="0" distR="0" wp14:anchorId="70C509D1" wp14:editId="52168B97">
                  <wp:extent cx="227371" cy="230015"/>
                  <wp:effectExtent l="0" t="0" r="127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38275" cy="241046"/>
                          </a:xfrm>
                          <a:prstGeom prst="rect">
                            <a:avLst/>
                          </a:prstGeom>
                        </pic:spPr>
                      </pic:pic>
                    </a:graphicData>
                  </a:graphic>
                </wp:inline>
              </w:drawing>
            </w:r>
          </w:p>
        </w:tc>
        <w:tc>
          <w:tcPr>
            <w:tcW w:w="7796" w:type="dxa"/>
          </w:tcPr>
          <w:p w14:paraId="2F5585F5" w14:textId="77777777" w:rsidR="009F2C30" w:rsidRPr="003002F5" w:rsidRDefault="009F2C30" w:rsidP="009F2C30">
            <w:pPr>
              <w:spacing w:before="60" w:after="60" w:line="210" w:lineRule="atLeast"/>
            </w:pPr>
            <w:r w:rsidRPr="003002F5">
              <w:t>+254 020 6948000, + 254 722202137, + 254 734600471</w:t>
            </w:r>
          </w:p>
        </w:tc>
      </w:tr>
      <w:tr w:rsidR="009F2C30" w:rsidRPr="003002F5" w14:paraId="6B4B283F" w14:textId="77777777" w:rsidTr="009F2C30">
        <w:tc>
          <w:tcPr>
            <w:tcW w:w="709" w:type="dxa"/>
          </w:tcPr>
          <w:p w14:paraId="5BA93DE5" w14:textId="77777777" w:rsidR="009F2C30" w:rsidRPr="003002F5" w:rsidRDefault="009F2C30" w:rsidP="009F2C30">
            <w:pPr>
              <w:spacing w:before="60" w:after="60" w:line="210" w:lineRule="atLeast"/>
            </w:pPr>
            <w:permStart w:id="2114943337" w:ed="kebs\kasyokid@kebs.org" w:colFirst="1" w:colLast="1"/>
            <w:permEnd w:id="79511799"/>
            <w:r w:rsidRPr="003002F5">
              <w:rPr>
                <w:noProof/>
                <w:lang w:val="en-US"/>
              </w:rPr>
              <w:drawing>
                <wp:inline distT="0" distB="0" distL="0" distR="0" wp14:anchorId="45F5F2A7" wp14:editId="076ABF7F">
                  <wp:extent cx="220107" cy="220107"/>
                  <wp:effectExtent l="0" t="0" r="8890" b="88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24936" cy="224936"/>
                          </a:xfrm>
                          <a:prstGeom prst="rect">
                            <a:avLst/>
                          </a:prstGeom>
                        </pic:spPr>
                      </pic:pic>
                    </a:graphicData>
                  </a:graphic>
                </wp:inline>
              </w:drawing>
            </w:r>
          </w:p>
        </w:tc>
        <w:tc>
          <w:tcPr>
            <w:tcW w:w="7796" w:type="dxa"/>
          </w:tcPr>
          <w:p w14:paraId="06B866C4" w14:textId="77777777" w:rsidR="009F2C30" w:rsidRPr="003002F5" w:rsidRDefault="009F2C30" w:rsidP="009F2C30">
            <w:pPr>
              <w:spacing w:before="60" w:after="60" w:line="210" w:lineRule="atLeast"/>
            </w:pPr>
            <w:r w:rsidRPr="003002F5">
              <w:t>info@kebs.org</w:t>
            </w:r>
          </w:p>
        </w:tc>
      </w:tr>
      <w:tr w:rsidR="009F2C30" w:rsidRPr="003002F5" w14:paraId="04B5535A" w14:textId="77777777" w:rsidTr="009F2C30">
        <w:tc>
          <w:tcPr>
            <w:tcW w:w="709" w:type="dxa"/>
          </w:tcPr>
          <w:p w14:paraId="3D53D7D2" w14:textId="77777777" w:rsidR="009F2C30" w:rsidRPr="003002F5" w:rsidRDefault="009F2C30" w:rsidP="009F2C30">
            <w:pPr>
              <w:spacing w:before="60" w:after="60" w:line="210" w:lineRule="atLeast"/>
            </w:pPr>
            <w:permStart w:id="1226530573" w:ed="kebs\kasyokid@kebs.org" w:colFirst="1" w:colLast="1"/>
            <w:permEnd w:id="2114943337"/>
            <w:r w:rsidRPr="003002F5">
              <w:rPr>
                <w:noProof/>
                <w:lang w:val="en-US"/>
              </w:rPr>
              <w:drawing>
                <wp:inline distT="0" distB="0" distL="0" distR="0" wp14:anchorId="254121E9" wp14:editId="4EBEB904">
                  <wp:extent cx="225425" cy="225425"/>
                  <wp:effectExtent l="0" t="0" r="317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45414" cy="245414"/>
                          </a:xfrm>
                          <a:prstGeom prst="rect">
                            <a:avLst/>
                          </a:prstGeom>
                        </pic:spPr>
                      </pic:pic>
                    </a:graphicData>
                  </a:graphic>
                </wp:inline>
              </w:drawing>
            </w:r>
          </w:p>
        </w:tc>
        <w:tc>
          <w:tcPr>
            <w:tcW w:w="7796" w:type="dxa"/>
          </w:tcPr>
          <w:p w14:paraId="548B7286" w14:textId="77777777" w:rsidR="009F2C30" w:rsidRPr="003002F5" w:rsidRDefault="009F2C30" w:rsidP="009F2C30">
            <w:pPr>
              <w:spacing w:before="60" w:after="60" w:line="210" w:lineRule="atLeast"/>
            </w:pPr>
            <w:r w:rsidRPr="003002F5">
              <w:t>@KEBS_ke</w:t>
            </w:r>
          </w:p>
        </w:tc>
      </w:tr>
      <w:permEnd w:id="1226530573"/>
      <w:tr w:rsidR="009F2C30" w:rsidRPr="003002F5" w14:paraId="68ED4034" w14:textId="77777777" w:rsidTr="009F2C30">
        <w:tc>
          <w:tcPr>
            <w:tcW w:w="709" w:type="dxa"/>
          </w:tcPr>
          <w:p w14:paraId="3B4B60EA" w14:textId="77777777" w:rsidR="009F2C30" w:rsidRPr="003002F5" w:rsidRDefault="009F2C30" w:rsidP="009F2C30">
            <w:pPr>
              <w:spacing w:before="60" w:after="60" w:line="210" w:lineRule="atLeast"/>
            </w:pPr>
            <w:r w:rsidRPr="003002F5">
              <w:rPr>
                <w:noProof/>
                <w:lang w:val="en-US"/>
              </w:rPr>
              <w:drawing>
                <wp:inline distT="0" distB="0" distL="0" distR="0" wp14:anchorId="05CCB256" wp14:editId="18E24597">
                  <wp:extent cx="225846" cy="225846"/>
                  <wp:effectExtent l="0" t="0" r="3175"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9358" cy="229358"/>
                          </a:xfrm>
                          <a:prstGeom prst="rect">
                            <a:avLst/>
                          </a:prstGeom>
                          <a:noFill/>
                        </pic:spPr>
                      </pic:pic>
                    </a:graphicData>
                  </a:graphic>
                </wp:inline>
              </w:drawing>
            </w:r>
          </w:p>
        </w:tc>
        <w:tc>
          <w:tcPr>
            <w:tcW w:w="7796" w:type="dxa"/>
          </w:tcPr>
          <w:p w14:paraId="55D1B3D8" w14:textId="77777777" w:rsidR="009F2C30" w:rsidRPr="003002F5" w:rsidRDefault="009F2C30" w:rsidP="009F2C30">
            <w:pPr>
              <w:spacing w:before="60" w:after="60" w:line="210" w:lineRule="atLeast"/>
            </w:pPr>
            <w:proofErr w:type="spellStart"/>
            <w:r w:rsidRPr="003002F5">
              <w:t>kenya</w:t>
            </w:r>
            <w:proofErr w:type="spellEnd"/>
            <w:r w:rsidRPr="003002F5">
              <w:t xml:space="preserve"> bureau of standards (</w:t>
            </w:r>
            <w:proofErr w:type="spellStart"/>
            <w:r w:rsidRPr="003002F5">
              <w:t>kebs</w:t>
            </w:r>
            <w:proofErr w:type="spellEnd"/>
            <w:r w:rsidRPr="003002F5">
              <w:t xml:space="preserve">) </w:t>
            </w:r>
          </w:p>
        </w:tc>
      </w:tr>
    </w:tbl>
    <w:p w14:paraId="21234A0B" w14:textId="451B2C5C" w:rsidR="00BC3A47" w:rsidRPr="005D065C" w:rsidRDefault="001E7970" w:rsidP="00AA1839">
      <w:pPr>
        <w:pStyle w:val="PartTitle"/>
        <w:rPr>
          <w:szCs w:val="36"/>
        </w:rPr>
      </w:pPr>
      <w:r w:rsidRPr="005D065C">
        <w:rPr>
          <w:rFonts w:ascii="Arial Narrow" w:hAnsi="Arial Narrow" w:cs="Arial"/>
          <w:color w:val="000000"/>
          <w:szCs w:val="36"/>
        </w:rPr>
        <w:t>Food contact surfaces – General requirements</w:t>
      </w:r>
      <w:permEnd w:id="860768652"/>
      <w:permEnd w:id="184971505"/>
      <w:permEnd w:id="1969370575"/>
    </w:p>
    <w:p w14:paraId="61DC400A" w14:textId="77777777" w:rsidR="00BC3A47" w:rsidRDefault="00BC3A47" w:rsidP="00BC3A47">
      <w:pPr>
        <w:pStyle w:val="zzForeword"/>
        <w:rPr>
          <w:color w:val="auto"/>
        </w:rPr>
      </w:pPr>
      <w:bookmarkStart w:id="2" w:name="_Toc153131040"/>
      <w:r>
        <w:rPr>
          <w:color w:val="auto"/>
        </w:rPr>
        <w:lastRenderedPageBreak/>
        <w:t>Foreword</w:t>
      </w:r>
      <w:bookmarkEnd w:id="2"/>
    </w:p>
    <w:p w14:paraId="5991BABD" w14:textId="1D21C182" w:rsidR="00BC3A47" w:rsidRDefault="00BC3A47" w:rsidP="00670BB0">
      <w:r w:rsidRPr="00CB7B1E">
        <w:t xml:space="preserve">This Kenya Standard was prepared by </w:t>
      </w:r>
      <w:r w:rsidR="00C7658E" w:rsidRPr="00C7658E">
        <w:t xml:space="preserve">Methods of </w:t>
      </w:r>
      <w:r w:rsidR="00C7658E">
        <w:t>S</w:t>
      </w:r>
      <w:r w:rsidR="00C7658E" w:rsidRPr="00C7658E">
        <w:t xml:space="preserve">ampling and </w:t>
      </w:r>
      <w:r w:rsidR="00C7658E">
        <w:t>A</w:t>
      </w:r>
      <w:r w:rsidR="00C7658E" w:rsidRPr="00C7658E">
        <w:t xml:space="preserve">nalysis of </w:t>
      </w:r>
      <w:r w:rsidR="00C7658E">
        <w:t>F</w:t>
      </w:r>
      <w:r w:rsidR="00C7658E" w:rsidRPr="00C7658E">
        <w:t xml:space="preserve">ood </w:t>
      </w:r>
      <w:r w:rsidR="00C7658E">
        <w:t>P</w:t>
      </w:r>
      <w:r w:rsidR="00C7658E" w:rsidRPr="00C7658E">
        <w:t xml:space="preserve">roducts </w:t>
      </w:r>
      <w:r w:rsidRPr="00530AF8">
        <w:t xml:space="preserve">Technical Committee under the guidance of the Standards Projects Committee, and it is in accordance with the procedures </w:t>
      </w:r>
      <w:r w:rsidRPr="00CB7B1E">
        <w:t>of the Kenya Bureau of Standards</w:t>
      </w:r>
      <w:r w:rsidR="00E367C0">
        <w:t>.</w:t>
      </w:r>
    </w:p>
    <w:p w14:paraId="1E45245B" w14:textId="0339F80E" w:rsidR="004F00EE" w:rsidRPr="00E367C0" w:rsidRDefault="004F00EE" w:rsidP="004F00EE">
      <w:r>
        <w:t>Kenya Bureau of Standards</w:t>
      </w:r>
      <w:r w:rsidRPr="00E367C0">
        <w:t xml:space="preserve"> </w:t>
      </w:r>
      <w:r w:rsidR="0027581E">
        <w:rPr>
          <w:lang w:val="en-US"/>
        </w:rPr>
        <w:t xml:space="preserve">(KEBS) </w:t>
      </w:r>
      <w:r w:rsidRPr="00E367C0">
        <w:t xml:space="preserve">has established </w:t>
      </w:r>
      <w:r>
        <w:t xml:space="preserve">Technical </w:t>
      </w:r>
      <w:r w:rsidRPr="00E367C0">
        <w:t>Committee</w:t>
      </w:r>
      <w:r>
        <w:t>s</w:t>
      </w:r>
      <w:r w:rsidRPr="00E367C0">
        <w:t xml:space="preserve"> (</w:t>
      </w:r>
      <w:r>
        <w:t>T</w:t>
      </w:r>
      <w:r w:rsidRPr="00E367C0">
        <w:t>C</w:t>
      </w:r>
      <w:r>
        <w:t>s</w:t>
      </w:r>
      <w:r w:rsidRPr="00E367C0">
        <w:t xml:space="preserve">) mandated to develop </w:t>
      </w:r>
      <w:r>
        <w:t xml:space="preserve">Kenya </w:t>
      </w:r>
      <w:r w:rsidRPr="00E367C0">
        <w:t>Standards (</w:t>
      </w:r>
      <w:r>
        <w:t>K</w:t>
      </w:r>
      <w:r w:rsidRPr="00E367C0">
        <w:t>S). The Committee</w:t>
      </w:r>
      <w:r>
        <w:t>s are</w:t>
      </w:r>
      <w:r w:rsidRPr="00E367C0">
        <w:t xml:space="preserve"> composed</w:t>
      </w:r>
      <w:r>
        <w:t xml:space="preserve"> </w:t>
      </w:r>
      <w:r w:rsidRPr="00E367C0">
        <w:t xml:space="preserve">of representatives from the public and private sector organizations in </w:t>
      </w:r>
      <w:r>
        <w:t>Kenya</w:t>
      </w:r>
      <w:r w:rsidRPr="00E367C0">
        <w:t>.</w:t>
      </w:r>
    </w:p>
    <w:p w14:paraId="5D908881" w14:textId="77777777" w:rsidR="004F00EE" w:rsidRPr="00E367C0" w:rsidRDefault="004F00EE" w:rsidP="004F00EE">
      <w:r>
        <w:t>Kenya</w:t>
      </w:r>
      <w:r w:rsidRPr="00E367C0">
        <w:t xml:space="preserve"> Standards are developed through Technical Committees that are representative of key stakeholders including government, academia, consumer groups, private sector and other interested parties. Draft </w:t>
      </w:r>
      <w:r>
        <w:t>Kenya</w:t>
      </w:r>
      <w:r w:rsidRPr="00E367C0">
        <w:t xml:space="preserve"> Standards are circulated to stakeholders through the </w:t>
      </w:r>
      <w:r>
        <w:t xml:space="preserve">KEBS website and notifications to </w:t>
      </w:r>
      <w:r>
        <w:rPr>
          <w:lang w:val="en-US"/>
        </w:rPr>
        <w:t>World Trade Organization (</w:t>
      </w:r>
      <w:r>
        <w:t>WTO</w:t>
      </w:r>
      <w:r>
        <w:rPr>
          <w:lang w:val="en-US"/>
        </w:rPr>
        <w:t>)</w:t>
      </w:r>
      <w:r w:rsidRPr="00E367C0">
        <w:t xml:space="preserve">. The comments received are discussed and incorporated before finalization of </w:t>
      </w:r>
      <w:r>
        <w:rPr>
          <w:lang w:val="en-US"/>
        </w:rPr>
        <w:t xml:space="preserve">the </w:t>
      </w:r>
      <w:r w:rsidRPr="00E367C0">
        <w:t xml:space="preserve">standards, in accordance with the Procedures for Development of </w:t>
      </w:r>
      <w:r>
        <w:t>Kenya</w:t>
      </w:r>
      <w:r w:rsidRPr="00E367C0">
        <w:t xml:space="preserve"> Standards.</w:t>
      </w:r>
    </w:p>
    <w:p w14:paraId="0CD1A7B7" w14:textId="77777777" w:rsidR="004F00EE" w:rsidRPr="00D435D3" w:rsidRDefault="004F00EE" w:rsidP="00681F0F">
      <w:r>
        <w:t>Kenya</w:t>
      </w:r>
      <w:r w:rsidRPr="00E367C0">
        <w:t xml:space="preserve"> Standards are subject to review, to keep pace with technological advances. Users of the </w:t>
      </w:r>
      <w:r>
        <w:t xml:space="preserve">Kenya </w:t>
      </w:r>
      <w:r w:rsidRPr="00E367C0">
        <w:t>Standards are therefore expected to ensure that they always have the latest versions of the standards they are implementin</w:t>
      </w:r>
      <w:r>
        <w:t>g.</w:t>
      </w:r>
    </w:p>
    <w:p w14:paraId="708D5E02" w14:textId="77777777" w:rsidR="00C7658E" w:rsidRPr="00C7658E" w:rsidRDefault="00C7658E" w:rsidP="00C7658E">
      <w:pPr>
        <w:rPr>
          <w:rFonts w:eastAsia="Calibri"/>
          <w:color w:val="000000" w:themeColor="text1"/>
        </w:rPr>
      </w:pPr>
      <w:r w:rsidRPr="00C7658E">
        <w:rPr>
          <w:rFonts w:eastAsia="Calibri"/>
          <w:color w:val="000000" w:themeColor="text1"/>
        </w:rPr>
        <w:t>This standard lists the maximum permissible levels of food borne micro-organisms, among other food safety aspects, that pose a risk to human health. It includes sampling plans, used to sample lots or consignments of classes of foods, and the criteria for determining whether the food poses a risk to human health. The microbiological criterion included in the standard is applicable to the corresponding food category.</w:t>
      </w:r>
    </w:p>
    <w:p w14:paraId="65230F51" w14:textId="1B496A64" w:rsidR="001D4E0D" w:rsidRDefault="00C7658E" w:rsidP="00C7658E">
      <w:pPr>
        <w:rPr>
          <w:rFonts w:eastAsia="Calibri"/>
          <w:color w:val="000000" w:themeColor="text1"/>
        </w:rPr>
      </w:pPr>
      <w:r w:rsidRPr="00C7658E">
        <w:rPr>
          <w:rFonts w:eastAsia="Calibri"/>
          <w:color w:val="000000" w:themeColor="text1"/>
        </w:rPr>
        <w:t>The standard also covers the physical and chemical food safety aspects by making reference to other relevant standards.</w:t>
      </w:r>
    </w:p>
    <w:p w14:paraId="7B15FD67" w14:textId="7CC32302" w:rsidR="004F00EE" w:rsidRPr="00092E6F" w:rsidRDefault="004F00EE" w:rsidP="004F00EE">
      <w:pPr>
        <w:rPr>
          <w:rFonts w:eastAsia="Calibri"/>
          <w:color w:val="000000" w:themeColor="text1"/>
        </w:rPr>
      </w:pPr>
      <w:r w:rsidRPr="00092E6F">
        <w:rPr>
          <w:rFonts w:eastAsia="Calibri"/>
          <w:color w:val="000000" w:themeColor="text1"/>
        </w:rPr>
        <w:t>During the preparation of this standard, reference was mad</w:t>
      </w:r>
      <w:r w:rsidR="00530AF8">
        <w:rPr>
          <w:rFonts w:eastAsia="Calibri"/>
          <w:color w:val="000000" w:themeColor="text1"/>
        </w:rPr>
        <w:t>e to the following document</w:t>
      </w:r>
      <w:r w:rsidR="00B6661F">
        <w:rPr>
          <w:rFonts w:eastAsia="Calibri"/>
          <w:color w:val="000000" w:themeColor="text1"/>
        </w:rPr>
        <w:t>s</w:t>
      </w:r>
      <w:r w:rsidR="00530AF8">
        <w:rPr>
          <w:rFonts w:eastAsia="Calibri"/>
          <w:color w:val="000000" w:themeColor="text1"/>
        </w:rPr>
        <w:t>:</w:t>
      </w:r>
    </w:p>
    <w:p w14:paraId="5F6CC51E" w14:textId="060B1A18" w:rsidR="00C7658E" w:rsidRPr="00C7658E" w:rsidRDefault="00C7658E" w:rsidP="008650A2">
      <w:pPr>
        <w:rPr>
          <w:rFonts w:eastAsia="Calibri"/>
        </w:rPr>
      </w:pPr>
      <w:r w:rsidRPr="00C7658E">
        <w:rPr>
          <w:rFonts w:eastAsia="Calibri"/>
        </w:rPr>
        <w:t>Australian Standard 1.6.1</w:t>
      </w:r>
      <w:r>
        <w:rPr>
          <w:rFonts w:eastAsia="Calibri"/>
        </w:rPr>
        <w:t>,</w:t>
      </w:r>
      <w:r w:rsidRPr="00C7658E">
        <w:rPr>
          <w:rFonts w:eastAsia="Calibri"/>
        </w:rPr>
        <w:t xml:space="preserve"> Microbiological limits for food.</w:t>
      </w:r>
    </w:p>
    <w:p w14:paraId="6AD30370" w14:textId="20F0C9B7" w:rsidR="00C7658E" w:rsidRPr="00C7658E" w:rsidRDefault="00C7658E" w:rsidP="008650A2">
      <w:pPr>
        <w:rPr>
          <w:rFonts w:eastAsia="Calibri"/>
        </w:rPr>
      </w:pPr>
      <w:r w:rsidRPr="00C7658E">
        <w:rPr>
          <w:rFonts w:eastAsia="Calibri"/>
        </w:rPr>
        <w:t>International Commission on Microbiological Specifications for Foods — Micro-organisms in foods, Book 8.</w:t>
      </w:r>
    </w:p>
    <w:p w14:paraId="7985EF10" w14:textId="41597BD7" w:rsidR="001D4E0D" w:rsidRDefault="00C7658E" w:rsidP="008650A2">
      <w:pPr>
        <w:rPr>
          <w:rFonts w:eastAsia="Calibri"/>
        </w:rPr>
      </w:pPr>
      <w:r w:rsidRPr="00C7658E">
        <w:rPr>
          <w:rFonts w:eastAsia="Calibri"/>
        </w:rPr>
        <w:t>Commission Regulation (EC) No. 1441/2007 of 5 December, 2007 amending Regulation (EC) No. 2073/2005 on microbiological criteria for foodstuffs.</w:t>
      </w:r>
    </w:p>
    <w:p w14:paraId="3F350652" w14:textId="49E8F20B" w:rsidR="000A6F9B" w:rsidRPr="008650A2" w:rsidRDefault="000A6F9B" w:rsidP="000A6F9B">
      <w:pPr>
        <w:rPr>
          <w:rFonts w:eastAsia="Calibri"/>
        </w:rPr>
      </w:pPr>
      <w:r w:rsidRPr="008650A2">
        <w:rPr>
          <w:rFonts w:eastAsia="Calibri"/>
        </w:rPr>
        <w:t>Public Health England. Detection and Enumeration of Bacteria in Swabs and other Environmental Samples. Microbiology Services. Food, Water &amp; Environmental Microbiology Standard Method E1; Version 2</w:t>
      </w:r>
    </w:p>
    <w:p w14:paraId="47BCD465" w14:textId="057A4851" w:rsidR="004F00EE" w:rsidRDefault="004F00EE" w:rsidP="000A6F9B">
      <w:pPr>
        <w:rPr>
          <w:color w:val="000000" w:themeColor="text1"/>
        </w:rPr>
      </w:pPr>
      <w:r w:rsidRPr="00092E6F">
        <w:rPr>
          <w:color w:val="000000" w:themeColor="text1"/>
        </w:rPr>
        <w:t>Acknowledgement is hereby made for the assistance deri</w:t>
      </w:r>
      <w:r w:rsidR="00530AF8">
        <w:rPr>
          <w:color w:val="000000" w:themeColor="text1"/>
        </w:rPr>
        <w:t>ved from th</w:t>
      </w:r>
      <w:r w:rsidR="00B6661F">
        <w:rPr>
          <w:color w:val="000000" w:themeColor="text1"/>
        </w:rPr>
        <w:t>ese</w:t>
      </w:r>
      <w:r w:rsidR="00530AF8">
        <w:rPr>
          <w:color w:val="000000" w:themeColor="text1"/>
        </w:rPr>
        <w:t xml:space="preserve"> source</w:t>
      </w:r>
      <w:r w:rsidR="00B6661F">
        <w:rPr>
          <w:color w:val="000000" w:themeColor="text1"/>
        </w:rPr>
        <w:t>s</w:t>
      </w:r>
      <w:r w:rsidR="00224D9E">
        <w:rPr>
          <w:color w:val="000000" w:themeColor="text1"/>
        </w:rPr>
        <w:t>.</w:t>
      </w:r>
    </w:p>
    <w:p w14:paraId="1DBFFBD2" w14:textId="77777777" w:rsidR="007F1667" w:rsidRDefault="007F1667" w:rsidP="00670BB0">
      <w:pPr>
        <w:rPr>
          <w:color w:val="000000" w:themeColor="text1"/>
        </w:rPr>
      </w:pPr>
    </w:p>
    <w:p w14:paraId="68632330" w14:textId="77777777" w:rsidR="007F1667" w:rsidRPr="0027581E" w:rsidRDefault="007F1667" w:rsidP="00670BB0">
      <w:pPr>
        <w:rPr>
          <w:color w:val="000000" w:themeColor="text1"/>
        </w:rPr>
      </w:pPr>
    </w:p>
    <w:p w14:paraId="0D303B09" w14:textId="77777777" w:rsidR="00330CD1" w:rsidRDefault="00330CD1" w:rsidP="00FE4597">
      <w:pPr>
        <w:pStyle w:val="HelpNotes"/>
      </w:pPr>
    </w:p>
    <w:p w14:paraId="0E556E1D" w14:textId="77777777" w:rsidR="00330CD1" w:rsidRDefault="00330CD1" w:rsidP="00FE4597">
      <w:pPr>
        <w:pStyle w:val="HelpNotes"/>
        <w:sectPr w:rsidR="00330CD1" w:rsidSect="009F2C30">
          <w:type w:val="continuous"/>
          <w:pgSz w:w="11906" w:h="16838" w:code="9"/>
          <w:pgMar w:top="794" w:right="737" w:bottom="567" w:left="851" w:header="720" w:footer="284" w:gutter="567"/>
          <w:pgNumType w:fmt="lowerRoman" w:start="1"/>
          <w:cols w:space="720"/>
        </w:sectPr>
      </w:pPr>
    </w:p>
    <w:p w14:paraId="16EB8534" w14:textId="77777777" w:rsidR="005D065C" w:rsidRPr="005D065C" w:rsidRDefault="001E7970" w:rsidP="00383F09">
      <w:pPr>
        <w:pStyle w:val="Heading1"/>
        <w:rPr>
          <w:color w:val="000000" w:themeColor="text1"/>
          <w:sz w:val="36"/>
          <w:szCs w:val="36"/>
        </w:rPr>
      </w:pPr>
      <w:bookmarkStart w:id="3" w:name="_Toc443461091"/>
      <w:bookmarkStart w:id="4" w:name="_Toc443470360"/>
      <w:bookmarkStart w:id="5" w:name="_Toc450303210"/>
      <w:r w:rsidRPr="005D065C">
        <w:rPr>
          <w:rFonts w:ascii="Arial Narrow" w:hAnsi="Arial Narrow" w:cs="Arial"/>
          <w:color w:val="000000"/>
          <w:sz w:val="36"/>
          <w:szCs w:val="36"/>
        </w:rPr>
        <w:lastRenderedPageBreak/>
        <w:t>Food contact surfaces – General requirements</w:t>
      </w:r>
      <w:r w:rsidRPr="005D065C" w:rsidDel="001E7970">
        <w:rPr>
          <w:color w:val="000000" w:themeColor="text1"/>
          <w:sz w:val="36"/>
          <w:szCs w:val="36"/>
        </w:rPr>
        <w:t xml:space="preserve"> </w:t>
      </w:r>
      <w:bookmarkStart w:id="6" w:name="_Toc153131041"/>
    </w:p>
    <w:p w14:paraId="24AFC096" w14:textId="1952C20F" w:rsidR="00EC4B78" w:rsidRDefault="00EC4B78" w:rsidP="00383F09">
      <w:pPr>
        <w:pStyle w:val="Heading1"/>
        <w:rPr>
          <w:bCs/>
          <w:color w:val="auto"/>
        </w:rPr>
      </w:pPr>
      <w:r w:rsidRPr="00383F09">
        <w:rPr>
          <w:bCs/>
          <w:color w:val="auto"/>
        </w:rPr>
        <w:t>1</w:t>
      </w:r>
      <w:r w:rsidRPr="00383F09">
        <w:rPr>
          <w:bCs/>
          <w:color w:val="auto"/>
        </w:rPr>
        <w:tab/>
        <w:t>Scope</w:t>
      </w:r>
      <w:bookmarkEnd w:id="3"/>
      <w:bookmarkEnd w:id="4"/>
      <w:bookmarkEnd w:id="5"/>
      <w:bookmarkEnd w:id="6"/>
    </w:p>
    <w:p w14:paraId="0F256512" w14:textId="62EE7181" w:rsidR="0041472A" w:rsidRDefault="00BE0C77" w:rsidP="0041472A">
      <w:r w:rsidRPr="00064372">
        <w:t>This</w:t>
      </w:r>
      <w:r>
        <w:t xml:space="preserve"> Draft</w:t>
      </w:r>
      <w:r w:rsidRPr="00064372">
        <w:t xml:space="preserve"> Kenya Standard </w:t>
      </w:r>
      <w:r w:rsidR="00566521">
        <w:t>specifies</w:t>
      </w:r>
      <w:r w:rsidR="00FF6616">
        <w:t xml:space="preserve"> the </w:t>
      </w:r>
      <w:r w:rsidR="00A864F0">
        <w:t xml:space="preserve">general </w:t>
      </w:r>
      <w:r w:rsidR="008650A2">
        <w:t>requirements on</w:t>
      </w:r>
      <w:r w:rsidR="0041472A">
        <w:t xml:space="preserve"> sampling, analysis and microbiological limits for food contact surfaces </w:t>
      </w:r>
      <w:r w:rsidR="00512811">
        <w:t>and</w:t>
      </w:r>
      <w:r w:rsidR="00512811" w:rsidRPr="00512811">
        <w:t xml:space="preserve"> environmental monitoring</w:t>
      </w:r>
      <w:r w:rsidR="00512811">
        <w:t xml:space="preserve"> </w:t>
      </w:r>
      <w:r w:rsidR="0041472A">
        <w:t xml:space="preserve">during production and handling </w:t>
      </w:r>
      <w:r w:rsidR="00F41E81">
        <w:t>of food.</w:t>
      </w:r>
    </w:p>
    <w:p w14:paraId="6C62E420" w14:textId="77777777" w:rsidR="00E572D8" w:rsidRPr="009B4274" w:rsidRDefault="00E572D8" w:rsidP="00E572D8">
      <w:pPr>
        <w:pStyle w:val="Heading1"/>
        <w:rPr>
          <w:bCs/>
          <w:color w:val="auto"/>
        </w:rPr>
      </w:pPr>
      <w:bookmarkStart w:id="7" w:name="_Toc153131042"/>
      <w:r w:rsidRPr="009B4274">
        <w:rPr>
          <w:bCs/>
          <w:color w:val="auto"/>
        </w:rPr>
        <w:t>2</w:t>
      </w:r>
      <w:r w:rsidRPr="009B4274">
        <w:rPr>
          <w:bCs/>
          <w:color w:val="auto"/>
        </w:rPr>
        <w:tab/>
        <w:t>Normative references</w:t>
      </w:r>
      <w:bookmarkEnd w:id="7"/>
    </w:p>
    <w:p w14:paraId="531EDC72" w14:textId="77777777" w:rsidR="00E572D8" w:rsidRDefault="00E572D8" w:rsidP="00E572D8">
      <w:r>
        <w:t>The following referenced documents referred to in the text in such a way that some or all of their content constitutes requirements of this document. For dated references, only the edition cited applies. For undated references, the latest edition of the referenced document (including any amendments) applies.</w:t>
      </w:r>
    </w:p>
    <w:p w14:paraId="3934072A" w14:textId="0EA92023" w:rsidR="009F2C30" w:rsidRDefault="009F2C30" w:rsidP="009F2C30">
      <w:pPr>
        <w:pStyle w:val="RefNorm"/>
        <w:rPr>
          <w:i/>
          <w:iCs/>
        </w:rPr>
      </w:pPr>
      <w:r>
        <w:t xml:space="preserve">ISO 4832, </w:t>
      </w:r>
      <w:r w:rsidR="00F455F7" w:rsidRPr="00F455F7">
        <w:rPr>
          <w:i/>
          <w:iCs/>
        </w:rPr>
        <w:t>Microbiology of food and animal feeding stuffs — Horizontal method for the enumeration of coliforms — Colony-count technique</w:t>
      </w:r>
    </w:p>
    <w:p w14:paraId="65FDA432" w14:textId="30CADFE9" w:rsidR="009F2C30" w:rsidRDefault="009F2C30" w:rsidP="009F2C30">
      <w:r>
        <w:t>ISO 4833</w:t>
      </w:r>
      <w:r w:rsidR="001C42CC">
        <w:t>-</w:t>
      </w:r>
      <w:r w:rsidR="00A864F0">
        <w:t>1 Microbiology</w:t>
      </w:r>
      <w:r w:rsidR="00332EB0" w:rsidRPr="00332EB0">
        <w:t xml:space="preserve"> of the food chain — Horizontal method for the enumeration of microorganisms — Part 1: Colony count at 30 degrees C by the pour plate technique</w:t>
      </w:r>
    </w:p>
    <w:p w14:paraId="32DDE3C8" w14:textId="4DC435D3" w:rsidR="004C347B" w:rsidRPr="0098711B" w:rsidRDefault="004C347B" w:rsidP="009F2C30">
      <w:r>
        <w:t>ISO 4833-</w:t>
      </w:r>
      <w:r w:rsidR="00A864F0">
        <w:t>2 Microbiology</w:t>
      </w:r>
      <w:r w:rsidR="007871A5" w:rsidRPr="007871A5">
        <w:t xml:space="preserve"> of the food chain — Horizontal method for the enumeration of microorganisms — Part 2: Colony count at 30 degrees C by the surface plating technique</w:t>
      </w:r>
    </w:p>
    <w:p w14:paraId="4F9467A0" w14:textId="1B44003C" w:rsidR="002606D0" w:rsidRDefault="002606D0" w:rsidP="002606D0">
      <w:r>
        <w:t xml:space="preserve">ISO 6579 </w:t>
      </w:r>
      <w:r w:rsidR="00FB03DF">
        <w:t>-</w:t>
      </w:r>
      <w:r w:rsidR="00A864F0">
        <w:t>1 Microbiology</w:t>
      </w:r>
      <w:r>
        <w:t xml:space="preserve"> of the food chain — Horizontal method for the detection, enumeration and serotyping of Salmonella </w:t>
      </w:r>
      <w:r>
        <w:rPr>
          <w:rFonts w:cs="Arial"/>
        </w:rPr>
        <w:t>―</w:t>
      </w:r>
      <w:r>
        <w:t xml:space="preserve"> Part 1: Detection of Salmonella spp.</w:t>
      </w:r>
    </w:p>
    <w:p w14:paraId="7521A405" w14:textId="3D52F81E" w:rsidR="00E064F7" w:rsidRDefault="00E064F7" w:rsidP="002606D0">
      <w:r w:rsidRPr="00E064F7">
        <w:t>ISO 6888-2: Microbiology of the food chain — Horizontal method for the enumeration of coagulase-positive staphylococci (Staphylococcus aureus and other species) Part 2: Method using rabbit plasma fibrinogen agar medium</w:t>
      </w:r>
    </w:p>
    <w:p w14:paraId="39FDA452" w14:textId="154D0B79" w:rsidR="00E23A9B" w:rsidRDefault="00A169DB" w:rsidP="002606D0">
      <w:r w:rsidRPr="00A169DB">
        <w:t>ISO 11290-1:</w:t>
      </w:r>
      <w:r>
        <w:t xml:space="preserve"> </w:t>
      </w:r>
      <w:r w:rsidRPr="00A169DB">
        <w:t>Microbiology of the food chain — Horizontal method for the detection and enumeration of Listeria monocytogenes and of Listeria spp. — Part 1: Detection method</w:t>
      </w:r>
    </w:p>
    <w:p w14:paraId="61EECCF3" w14:textId="604BC339" w:rsidR="008527CA" w:rsidRDefault="008527CA" w:rsidP="002606D0">
      <w:r w:rsidRPr="008527CA">
        <w:t>ISO 16649-2:</w:t>
      </w:r>
      <w:r>
        <w:t xml:space="preserve"> </w:t>
      </w:r>
      <w:r w:rsidR="000904A8" w:rsidRPr="000904A8">
        <w:t>Microbiology of food and animal feeding stuffs — Horizontal method for the enumeration of beta-glucuronidase-positive Escherichia coli — Part 2: Colony-count technique at 44 degrees C using 5-bromo-4-chloro-3-indolyl beta-D-glucuronide</w:t>
      </w:r>
    </w:p>
    <w:p w14:paraId="16873662" w14:textId="08ECE0C2" w:rsidR="00EC0AEB" w:rsidRDefault="009E4085" w:rsidP="002606D0">
      <w:r w:rsidRPr="009E4085">
        <w:t>ISO/TS 17728</w:t>
      </w:r>
      <w:r>
        <w:t xml:space="preserve">   </w:t>
      </w:r>
      <w:r w:rsidR="004156C9" w:rsidRPr="004156C9">
        <w:t>Microbiology of the food chain — Sampling techniques for microbiological analysis of food and feed samples</w:t>
      </w:r>
    </w:p>
    <w:p w14:paraId="059F7D2E" w14:textId="77777777" w:rsidR="00DC641A" w:rsidRDefault="009E3103" w:rsidP="002606D0">
      <w:r w:rsidRPr="009E3103">
        <w:t>ISO 21527-2:</w:t>
      </w:r>
      <w:r>
        <w:t xml:space="preserve"> </w:t>
      </w:r>
      <w:r w:rsidR="00DC641A" w:rsidRPr="00DC641A">
        <w:t>Microbiology of food and animal feeding stuffs — Horizontal method for the enumeration of yeasts and moulds — Part 2: Colony count technique in products with water activity less than or equal to 0,95</w:t>
      </w:r>
    </w:p>
    <w:p w14:paraId="478F93CE" w14:textId="6D7283B4" w:rsidR="009E3103" w:rsidRDefault="009E3103" w:rsidP="002606D0">
      <w:r>
        <w:t xml:space="preserve"> </w:t>
      </w:r>
      <w:r w:rsidR="00FF2A01" w:rsidRPr="00FF2A01">
        <w:t>ISO 21528-2</w:t>
      </w:r>
      <w:r w:rsidR="00FF2A01">
        <w:t xml:space="preserve"> </w:t>
      </w:r>
      <w:r w:rsidR="00E90281" w:rsidRPr="00E90281">
        <w:t>Microbiology of the food chain — Horizontal method for the detection and enumeration of Enterobacteriaceae — Part 2: Colony-count technique</w:t>
      </w:r>
    </w:p>
    <w:p w14:paraId="5B111F95" w14:textId="243B7B24" w:rsidR="009F2C30" w:rsidRDefault="00B5614F" w:rsidP="009F2C30">
      <w:pPr>
        <w:pStyle w:val="RefNorm"/>
      </w:pPr>
      <w:r w:rsidRPr="00B5614F">
        <w:t xml:space="preserve">ISO /TS </w:t>
      </w:r>
      <w:r w:rsidR="00082CBB" w:rsidRPr="00B5614F">
        <w:t>17728</w:t>
      </w:r>
      <w:r w:rsidR="002606D0">
        <w:t>,</w:t>
      </w:r>
      <w:r w:rsidR="00082CBB">
        <w:t xml:space="preserve"> Microbiology</w:t>
      </w:r>
      <w:r w:rsidR="003C24FD">
        <w:t xml:space="preserve"> of the food chain — Sampling techniques for microbiological analysis of food and feed samples</w:t>
      </w:r>
      <w:r w:rsidR="009F2C30" w:rsidRPr="009F2C30">
        <w:t xml:space="preserve"> </w:t>
      </w:r>
    </w:p>
    <w:p w14:paraId="0CD2CC4A" w14:textId="3831F4CD" w:rsidR="002606D0" w:rsidRDefault="002606D0" w:rsidP="002606D0"/>
    <w:p w14:paraId="1E1F03BF" w14:textId="77777777" w:rsidR="00F87A26" w:rsidRPr="00AC453F" w:rsidRDefault="00F87A26" w:rsidP="002606D0">
      <w:pPr>
        <w:rPr>
          <w:lang w:val="en-KE"/>
        </w:rPr>
      </w:pPr>
    </w:p>
    <w:p w14:paraId="1FC90B40" w14:textId="7E06ABF4" w:rsidR="00B5614F" w:rsidRDefault="00B5614F" w:rsidP="002606D0"/>
    <w:p w14:paraId="5CCA3B0C" w14:textId="4E03AC74" w:rsidR="002606D0" w:rsidRDefault="002606D0" w:rsidP="002606D0"/>
    <w:p w14:paraId="2370B866" w14:textId="5706EC88" w:rsidR="00137F5B" w:rsidRPr="00FA1FD6" w:rsidRDefault="00137F5B" w:rsidP="00137F5B">
      <w:r>
        <w:lastRenderedPageBreak/>
        <w:t>ISO 11133 Microbiology of food, animal feed and water — Preparation, production, storage and performance testing of culture media</w:t>
      </w:r>
    </w:p>
    <w:p w14:paraId="3E92925A" w14:textId="77777777" w:rsidR="00E572D8" w:rsidRPr="009B4274" w:rsidRDefault="00E572D8" w:rsidP="00E572D8">
      <w:pPr>
        <w:pStyle w:val="Heading1"/>
        <w:rPr>
          <w:bCs/>
          <w:color w:val="auto"/>
        </w:rPr>
      </w:pPr>
      <w:bookmarkStart w:id="8" w:name="_Toc153131043"/>
      <w:r w:rsidRPr="009B4274">
        <w:rPr>
          <w:bCs/>
          <w:color w:val="auto"/>
        </w:rPr>
        <w:t>3</w:t>
      </w:r>
      <w:r w:rsidRPr="009B4274">
        <w:rPr>
          <w:bCs/>
          <w:color w:val="auto"/>
        </w:rPr>
        <w:tab/>
        <w:t>Terms and definitions</w:t>
      </w:r>
      <w:bookmarkEnd w:id="8"/>
    </w:p>
    <w:p w14:paraId="7699DD63" w14:textId="77777777" w:rsidR="00E572D8" w:rsidRPr="00A626E2" w:rsidRDefault="00E572D8" w:rsidP="00E572D8">
      <w:r w:rsidRPr="00A626E2">
        <w:t xml:space="preserve">For the purposes of this document, the following terms and definitions apply. </w:t>
      </w:r>
    </w:p>
    <w:p w14:paraId="2363F4C7" w14:textId="29BD393F" w:rsidR="005E7030" w:rsidRPr="005E7030" w:rsidRDefault="005E7030" w:rsidP="002606D0">
      <w:pPr>
        <w:pStyle w:val="TermNum"/>
        <w:rPr>
          <w:rFonts w:eastAsia="Arial MT"/>
          <w:w w:val="105"/>
          <w:lang w:val="en-US"/>
        </w:rPr>
      </w:pPr>
      <w:r w:rsidRPr="005E7030">
        <w:rPr>
          <w:rFonts w:eastAsia="Arial MT"/>
          <w:w w:val="105"/>
          <w:lang w:val="en-US"/>
        </w:rPr>
        <w:t>3.1</w:t>
      </w:r>
    </w:p>
    <w:p w14:paraId="6B3E0D9F" w14:textId="3F6EB08E" w:rsidR="005E7030" w:rsidRPr="005E7030" w:rsidRDefault="005E7030" w:rsidP="002606D0">
      <w:pPr>
        <w:pStyle w:val="TermNum"/>
        <w:rPr>
          <w:rFonts w:eastAsia="Arial MT"/>
          <w:lang w:val="en-US"/>
        </w:rPr>
      </w:pPr>
      <w:r w:rsidRPr="005E7030">
        <w:rPr>
          <w:rFonts w:eastAsia="Arial MT"/>
          <w:lang w:val="en-US"/>
        </w:rPr>
        <w:t>food contact surface</w:t>
      </w:r>
    </w:p>
    <w:p w14:paraId="24585B83" w14:textId="462EC6D5" w:rsidR="005E7030" w:rsidRPr="005E7030" w:rsidRDefault="005E7030" w:rsidP="002606D0">
      <w:pPr>
        <w:pStyle w:val="Definition"/>
        <w:rPr>
          <w:rFonts w:eastAsia="Arial MT"/>
          <w:lang w:val="en-US"/>
        </w:rPr>
      </w:pPr>
      <w:r w:rsidRPr="005E7030">
        <w:rPr>
          <w:rFonts w:eastAsia="Arial MT"/>
          <w:lang w:val="en-US"/>
        </w:rPr>
        <w:t xml:space="preserve">any surface that comes into contact with food products during production, processing and </w:t>
      </w:r>
      <w:r w:rsidR="002D7D2A" w:rsidRPr="005E7030">
        <w:rPr>
          <w:rFonts w:eastAsia="Arial MT"/>
          <w:lang w:val="en-US"/>
        </w:rPr>
        <w:t>packaging</w:t>
      </w:r>
      <w:r w:rsidR="002D7D2A">
        <w:rPr>
          <w:rFonts w:eastAsia="Arial MT"/>
          <w:lang w:val="en-US"/>
        </w:rPr>
        <w:t xml:space="preserve">. </w:t>
      </w:r>
      <w:r w:rsidR="002D7D2A" w:rsidRPr="005E7030">
        <w:rPr>
          <w:rFonts w:eastAsia="Arial MT"/>
          <w:lang w:val="en-US"/>
        </w:rPr>
        <w:t>This</w:t>
      </w:r>
      <w:r w:rsidRPr="005E7030">
        <w:rPr>
          <w:rFonts w:eastAsia="Arial MT"/>
          <w:lang w:val="en-US"/>
        </w:rPr>
        <w:t xml:space="preserve"> includes surfaces of equipment, utensils and containers</w:t>
      </w:r>
    </w:p>
    <w:p w14:paraId="75439E6A" w14:textId="2DC0640F" w:rsidR="005E7030" w:rsidRPr="005E7030" w:rsidRDefault="005E7030" w:rsidP="002606D0">
      <w:pPr>
        <w:pStyle w:val="TermNum"/>
        <w:rPr>
          <w:rFonts w:eastAsia="Arial MT"/>
          <w:lang w:val="en-US"/>
        </w:rPr>
      </w:pPr>
      <w:r w:rsidRPr="005E7030">
        <w:rPr>
          <w:rFonts w:eastAsia="Arial MT"/>
          <w:w w:val="105"/>
          <w:lang w:val="en-US"/>
        </w:rPr>
        <w:t>3.2</w:t>
      </w:r>
    </w:p>
    <w:p w14:paraId="3E214890" w14:textId="1A8B0C05" w:rsidR="005E7030" w:rsidRPr="005E7030" w:rsidRDefault="005E7030" w:rsidP="002606D0">
      <w:pPr>
        <w:pStyle w:val="TermNum"/>
        <w:rPr>
          <w:rFonts w:eastAsia="Arial MT"/>
          <w:w w:val="105"/>
          <w:lang w:val="en-US"/>
        </w:rPr>
      </w:pPr>
      <w:r w:rsidRPr="005E7030">
        <w:rPr>
          <w:rFonts w:eastAsia="Arial MT"/>
          <w:w w:val="105"/>
          <w:lang w:val="en-US"/>
        </w:rPr>
        <w:t>nonfood contact surface</w:t>
      </w:r>
    </w:p>
    <w:p w14:paraId="21E50DDD" w14:textId="4CCDCAA6" w:rsidR="005E7030" w:rsidRPr="005E7030" w:rsidRDefault="005E7030" w:rsidP="002606D0">
      <w:pPr>
        <w:pStyle w:val="Definition"/>
        <w:rPr>
          <w:rFonts w:eastAsia="Arial MT"/>
          <w:lang w:val="en-US"/>
        </w:rPr>
      </w:pPr>
      <w:r w:rsidRPr="005E7030">
        <w:rPr>
          <w:rFonts w:eastAsia="Arial MT"/>
          <w:lang w:val="en-US"/>
        </w:rPr>
        <w:t>surface in food preparation area that does not directly come into contact with food that may contribute to cross contamination</w:t>
      </w:r>
    </w:p>
    <w:p w14:paraId="358C86C0" w14:textId="68270483" w:rsidR="005E7030" w:rsidRPr="005E7030" w:rsidRDefault="005E7030" w:rsidP="002606D0">
      <w:pPr>
        <w:pStyle w:val="TermNum"/>
        <w:rPr>
          <w:rFonts w:eastAsia="Arial MT"/>
          <w:lang w:val="en-US"/>
        </w:rPr>
      </w:pPr>
      <w:r w:rsidRPr="005E7030">
        <w:rPr>
          <w:rFonts w:eastAsia="Arial MT"/>
          <w:w w:val="105"/>
          <w:lang w:val="en-US"/>
        </w:rPr>
        <w:t>3.3</w:t>
      </w:r>
    </w:p>
    <w:p w14:paraId="6B1A3F33" w14:textId="5EA73CBC" w:rsidR="005E7030" w:rsidRPr="005E7030" w:rsidRDefault="005E7030" w:rsidP="002606D0">
      <w:pPr>
        <w:pStyle w:val="TermNum"/>
        <w:rPr>
          <w:rFonts w:eastAsia="Arial MT"/>
          <w:spacing w:val="-1"/>
          <w:w w:val="105"/>
          <w:lang w:val="en-US"/>
        </w:rPr>
      </w:pPr>
      <w:r w:rsidRPr="005E7030">
        <w:rPr>
          <w:rFonts w:eastAsia="Arial MT"/>
          <w:spacing w:val="-1"/>
          <w:w w:val="105"/>
          <w:lang w:val="en-US"/>
        </w:rPr>
        <w:t>microorganism</w:t>
      </w:r>
    </w:p>
    <w:p w14:paraId="7A9D8892" w14:textId="53DE3171" w:rsidR="005E7030" w:rsidRPr="005E7030" w:rsidRDefault="005E7030" w:rsidP="002606D0">
      <w:pPr>
        <w:pStyle w:val="Definition"/>
        <w:rPr>
          <w:rFonts w:eastAsia="Arial MT"/>
          <w:w w:val="105"/>
          <w:lang w:val="en-US"/>
        </w:rPr>
      </w:pPr>
      <w:r w:rsidRPr="005E7030">
        <w:rPr>
          <w:rFonts w:eastAsia="Arial MT"/>
          <w:w w:val="105"/>
          <w:lang w:val="en-US"/>
        </w:rPr>
        <w:t>entity of microscopic size, encompassing bacteria, fungi, protozoa and viruses</w:t>
      </w:r>
    </w:p>
    <w:p w14:paraId="3050B50F" w14:textId="3982EEE4" w:rsidR="005E7030" w:rsidRPr="002606D0" w:rsidRDefault="005E7030" w:rsidP="002606D0">
      <w:pPr>
        <w:pStyle w:val="Note"/>
      </w:pPr>
      <w:r w:rsidRPr="002606D0">
        <w:t>Note to entry:</w:t>
      </w:r>
      <w:r w:rsidRPr="002606D0">
        <w:tab/>
        <w:t>For the purposes of this standard, microorganisms are bacteria, yeasts and moulds that are able to produce colonies.</w:t>
      </w:r>
    </w:p>
    <w:p w14:paraId="7C1C9234" w14:textId="490CCD4E" w:rsidR="005E7030" w:rsidRPr="005E7030" w:rsidRDefault="005E7030" w:rsidP="002606D0">
      <w:pPr>
        <w:pStyle w:val="TermNum"/>
        <w:rPr>
          <w:rFonts w:eastAsia="Arial MT"/>
          <w:lang w:val="en-US"/>
        </w:rPr>
      </w:pPr>
      <w:r w:rsidRPr="005E7030">
        <w:rPr>
          <w:rFonts w:eastAsia="Arial MT"/>
          <w:lang w:val="en-US"/>
        </w:rPr>
        <w:t>3.4</w:t>
      </w:r>
    </w:p>
    <w:p w14:paraId="6F21CE32" w14:textId="5897CA40" w:rsidR="005E7030" w:rsidRPr="005E7030" w:rsidRDefault="005E7030" w:rsidP="002606D0">
      <w:pPr>
        <w:pStyle w:val="TermNum"/>
        <w:rPr>
          <w:rFonts w:eastAsia="Arial MT"/>
          <w:lang w:val="en-US"/>
        </w:rPr>
      </w:pPr>
      <w:r w:rsidRPr="005E7030">
        <w:rPr>
          <w:rFonts w:eastAsia="Arial MT"/>
          <w:lang w:val="en-US"/>
        </w:rPr>
        <w:t>swabbing method</w:t>
      </w:r>
    </w:p>
    <w:p w14:paraId="7EF0575C" w14:textId="456AD7F2" w:rsidR="005E7030" w:rsidRPr="003C706E" w:rsidRDefault="005E7030" w:rsidP="002606D0">
      <w:pPr>
        <w:pStyle w:val="Definition"/>
        <w:rPr>
          <w:rFonts w:eastAsia="Arial MT"/>
        </w:rPr>
      </w:pPr>
      <w:r w:rsidRPr="005E7030">
        <w:rPr>
          <w:rFonts w:eastAsia="Arial MT"/>
        </w:rPr>
        <w:t xml:space="preserve">technique using </w:t>
      </w:r>
      <w:r w:rsidR="0095356D">
        <w:rPr>
          <w:rFonts w:eastAsia="Arial MT"/>
        </w:rPr>
        <w:t xml:space="preserve">sterile </w:t>
      </w:r>
      <w:r w:rsidRPr="005E7030">
        <w:rPr>
          <w:rFonts w:eastAsia="Arial MT"/>
        </w:rPr>
        <w:t>absorbent material attached to the end of a stick or wire or a sponge or piece of absorbent material, to pick up microorganisms from surfaces</w:t>
      </w:r>
    </w:p>
    <w:p w14:paraId="79EF6271" w14:textId="202C9E6A" w:rsidR="005E7030" w:rsidRPr="005E7030" w:rsidRDefault="005E7030" w:rsidP="002606D0">
      <w:pPr>
        <w:pStyle w:val="TermNum"/>
        <w:rPr>
          <w:rFonts w:eastAsia="Arial MT"/>
          <w:lang w:val="en-US"/>
        </w:rPr>
      </w:pPr>
      <w:r w:rsidRPr="005E7030">
        <w:rPr>
          <w:rFonts w:eastAsia="Arial MT"/>
          <w:lang w:val="en-US"/>
        </w:rPr>
        <w:t xml:space="preserve">3.5 </w:t>
      </w:r>
    </w:p>
    <w:p w14:paraId="6FA073AC" w14:textId="47F66901" w:rsidR="005E7030" w:rsidRPr="005E7030" w:rsidRDefault="005E7030" w:rsidP="002606D0">
      <w:pPr>
        <w:pStyle w:val="TermNum"/>
        <w:rPr>
          <w:rFonts w:eastAsia="Arial MT"/>
          <w:lang w:val="en-US"/>
        </w:rPr>
      </w:pPr>
      <w:r w:rsidRPr="005E7030">
        <w:rPr>
          <w:rFonts w:eastAsia="Arial MT"/>
          <w:lang w:val="en-US"/>
        </w:rPr>
        <w:t>sampling</w:t>
      </w:r>
    </w:p>
    <w:p w14:paraId="1D800D59" w14:textId="01BE7460" w:rsidR="005E7030" w:rsidRPr="003C706E" w:rsidRDefault="005E7030" w:rsidP="002606D0">
      <w:pPr>
        <w:pStyle w:val="Definition"/>
        <w:rPr>
          <w:rFonts w:eastAsia="Arial MT"/>
        </w:rPr>
      </w:pPr>
      <w:r w:rsidRPr="005E7030">
        <w:rPr>
          <w:rFonts w:eastAsia="Arial MT"/>
        </w:rPr>
        <w:t>procedure used to draw and constitute a sample</w:t>
      </w:r>
    </w:p>
    <w:p w14:paraId="6A1D0E96" w14:textId="1F974FE5" w:rsidR="005E7030" w:rsidRPr="005E7030" w:rsidRDefault="005E7030" w:rsidP="002606D0">
      <w:pPr>
        <w:pStyle w:val="TermNum"/>
        <w:rPr>
          <w:rFonts w:eastAsia="Arial MT"/>
          <w:lang w:val="en-US"/>
        </w:rPr>
      </w:pPr>
      <w:r w:rsidRPr="005E7030">
        <w:rPr>
          <w:rFonts w:eastAsia="Arial MT"/>
          <w:lang w:val="en-US"/>
        </w:rPr>
        <w:t>3.6</w:t>
      </w:r>
    </w:p>
    <w:p w14:paraId="77C57D96" w14:textId="697FF1F7" w:rsidR="005E7030" w:rsidRPr="005E7030" w:rsidRDefault="005E7030" w:rsidP="002606D0">
      <w:pPr>
        <w:pStyle w:val="TermNum"/>
        <w:rPr>
          <w:rFonts w:eastAsia="Arial MT"/>
          <w:lang w:val="en-US"/>
        </w:rPr>
      </w:pPr>
      <w:r w:rsidRPr="005E7030">
        <w:rPr>
          <w:rFonts w:eastAsia="Arial MT"/>
          <w:lang w:val="en-US"/>
        </w:rPr>
        <w:t>microbiological analysis</w:t>
      </w:r>
    </w:p>
    <w:p w14:paraId="52711896" w14:textId="0D87CE74" w:rsidR="005E7030" w:rsidRPr="003C706E" w:rsidRDefault="005E7030" w:rsidP="002606D0">
      <w:pPr>
        <w:pStyle w:val="Definition"/>
        <w:rPr>
          <w:rFonts w:eastAsia="Arial MT"/>
        </w:rPr>
      </w:pPr>
      <w:r w:rsidRPr="005E7030">
        <w:rPr>
          <w:rFonts w:eastAsia="Arial MT"/>
        </w:rPr>
        <w:t>scientific process that evaluates microorganisms in food samples to ensure their safety and quality.</w:t>
      </w:r>
    </w:p>
    <w:p w14:paraId="5929D0AF" w14:textId="7E12E1D3" w:rsidR="005E7030" w:rsidRPr="005E7030" w:rsidRDefault="005E7030" w:rsidP="002606D0">
      <w:pPr>
        <w:pStyle w:val="TermNum"/>
        <w:rPr>
          <w:rFonts w:eastAsia="Arial MT"/>
          <w:lang w:val="en-US"/>
        </w:rPr>
      </w:pPr>
      <w:r w:rsidRPr="005E7030">
        <w:rPr>
          <w:rFonts w:eastAsia="Arial MT"/>
          <w:lang w:val="en-US"/>
        </w:rPr>
        <w:t>3.7</w:t>
      </w:r>
    </w:p>
    <w:p w14:paraId="3437B6BF" w14:textId="67871E21" w:rsidR="005E7030" w:rsidRPr="005E7030" w:rsidRDefault="005E7030" w:rsidP="002606D0">
      <w:pPr>
        <w:pStyle w:val="TermNum"/>
        <w:rPr>
          <w:rFonts w:eastAsia="Arial MT"/>
          <w:lang w:val="en-US"/>
        </w:rPr>
      </w:pPr>
      <w:r w:rsidRPr="005E7030">
        <w:rPr>
          <w:rFonts w:eastAsia="Arial MT"/>
          <w:lang w:val="en-US"/>
        </w:rPr>
        <w:t xml:space="preserve">microbiological limits </w:t>
      </w:r>
    </w:p>
    <w:p w14:paraId="0A35D4E5" w14:textId="00ADD3B6" w:rsidR="005E7030" w:rsidRPr="003C706E" w:rsidRDefault="005E7030" w:rsidP="0040626A">
      <w:pPr>
        <w:pStyle w:val="Definition"/>
        <w:ind w:firstLine="403"/>
        <w:rPr>
          <w:rFonts w:eastAsia="Arial MT"/>
        </w:rPr>
      </w:pPr>
      <w:r w:rsidRPr="005E7030">
        <w:rPr>
          <w:rFonts w:eastAsia="Arial MT"/>
        </w:rPr>
        <w:t>level of microorganisms that a food product can have before it is considered unacceptable</w:t>
      </w:r>
    </w:p>
    <w:p w14:paraId="08E22218" w14:textId="1F38777C" w:rsidR="005E7030" w:rsidRPr="005E7030" w:rsidRDefault="005E7030" w:rsidP="002606D0">
      <w:pPr>
        <w:pStyle w:val="TermNum"/>
        <w:rPr>
          <w:rFonts w:eastAsia="Arial MT"/>
          <w:lang w:val="en-US"/>
        </w:rPr>
      </w:pPr>
      <w:r w:rsidRPr="005E7030">
        <w:rPr>
          <w:rFonts w:eastAsia="Arial MT"/>
          <w:lang w:val="en-US"/>
        </w:rPr>
        <w:t>3.</w:t>
      </w:r>
      <w:r w:rsidR="00AB62D9">
        <w:rPr>
          <w:rFonts w:eastAsia="Arial MT"/>
          <w:lang w:val="en-US"/>
        </w:rPr>
        <w:t>8</w:t>
      </w:r>
    </w:p>
    <w:p w14:paraId="6642A2E5" w14:textId="5781B692" w:rsidR="005E7030" w:rsidRPr="005E7030" w:rsidRDefault="005E7030" w:rsidP="002606D0">
      <w:pPr>
        <w:pStyle w:val="TermNum"/>
        <w:rPr>
          <w:rFonts w:eastAsia="Arial MT"/>
          <w:lang w:val="en-US"/>
        </w:rPr>
      </w:pPr>
      <w:r w:rsidRPr="005E7030">
        <w:rPr>
          <w:rFonts w:eastAsia="Arial MT"/>
          <w:lang w:val="en-US"/>
        </w:rPr>
        <w:t>sampling technique</w:t>
      </w:r>
    </w:p>
    <w:p w14:paraId="6A56B3E1" w14:textId="165D2ECC" w:rsidR="005E7030" w:rsidRDefault="005E7030" w:rsidP="002606D0">
      <w:pPr>
        <w:pStyle w:val="Definition"/>
        <w:rPr>
          <w:rFonts w:eastAsia="Arial MT"/>
        </w:rPr>
      </w:pPr>
      <w:r w:rsidRPr="005E7030">
        <w:rPr>
          <w:rFonts w:eastAsia="Arial MT"/>
        </w:rPr>
        <w:t>procedure used to take the sample</w:t>
      </w:r>
      <w:r w:rsidR="00AB1767">
        <w:rPr>
          <w:rFonts w:eastAsia="Arial MT"/>
        </w:rPr>
        <w:t>s from food contact surfaces and environment</w:t>
      </w:r>
    </w:p>
    <w:p w14:paraId="271AA271" w14:textId="10426DCC" w:rsidR="00A528CA" w:rsidRPr="004F67BD" w:rsidRDefault="00A528CA" w:rsidP="002606D0">
      <w:pPr>
        <w:pStyle w:val="TermNum"/>
        <w:rPr>
          <w:rFonts w:eastAsia="Arial MT"/>
        </w:rPr>
      </w:pPr>
      <w:r w:rsidRPr="004F67BD">
        <w:rPr>
          <w:rFonts w:eastAsia="Arial MT"/>
        </w:rPr>
        <w:t>3.9</w:t>
      </w:r>
    </w:p>
    <w:p w14:paraId="58A36D35" w14:textId="427F7A1C" w:rsidR="00A528CA" w:rsidRDefault="004F67BD" w:rsidP="002606D0">
      <w:pPr>
        <w:pStyle w:val="TermNum"/>
        <w:rPr>
          <w:rFonts w:eastAsia="Arial MT"/>
        </w:rPr>
      </w:pPr>
      <w:r w:rsidRPr="002D7D2A">
        <w:rPr>
          <w:rFonts w:eastAsia="Arial MT"/>
        </w:rPr>
        <w:t>Environment</w:t>
      </w:r>
      <w:r w:rsidR="00E3464B">
        <w:rPr>
          <w:rFonts w:eastAsia="Arial MT"/>
        </w:rPr>
        <w:t>al monitoring</w:t>
      </w:r>
      <w:r>
        <w:rPr>
          <w:rFonts w:eastAsia="Arial MT"/>
        </w:rPr>
        <w:t>:</w:t>
      </w:r>
      <w:r w:rsidR="00FB5CF9">
        <w:rPr>
          <w:rFonts w:eastAsia="Arial MT"/>
        </w:rPr>
        <w:t xml:space="preserve"> </w:t>
      </w:r>
    </w:p>
    <w:p w14:paraId="3D8BEC30" w14:textId="3DB0164A" w:rsidR="00C74BA8" w:rsidRDefault="0091376C" w:rsidP="002606D0">
      <w:pPr>
        <w:pStyle w:val="Definition"/>
        <w:rPr>
          <w:rFonts w:eastAsia="Arial MT"/>
        </w:rPr>
      </w:pPr>
      <w:r>
        <w:rPr>
          <w:rFonts w:eastAsia="Arial MT"/>
        </w:rPr>
        <w:t xml:space="preserve">Systematic </w:t>
      </w:r>
      <w:r w:rsidR="00E92A3F">
        <w:rPr>
          <w:rFonts w:eastAsia="Arial MT"/>
        </w:rPr>
        <w:t>observation,</w:t>
      </w:r>
      <w:r>
        <w:rPr>
          <w:rFonts w:eastAsia="Arial MT"/>
        </w:rPr>
        <w:t xml:space="preserve"> measurement and calculation of the condition of the environment</w:t>
      </w:r>
      <w:r w:rsidR="00AB5862">
        <w:rPr>
          <w:rFonts w:eastAsia="Arial MT"/>
        </w:rPr>
        <w:t xml:space="preserve">, emission of pollutants or population and species, which are necessary </w:t>
      </w:r>
      <w:r w:rsidR="0035453A">
        <w:rPr>
          <w:rFonts w:eastAsia="Arial MT"/>
        </w:rPr>
        <w:t>for the assessment of the condition of the environment</w:t>
      </w:r>
      <w:r w:rsidR="00C46026">
        <w:rPr>
          <w:rFonts w:eastAsia="Arial MT"/>
        </w:rPr>
        <w:t xml:space="preserve">, the development of environment policies and the planning </w:t>
      </w:r>
      <w:r w:rsidR="00CC436B">
        <w:rPr>
          <w:rFonts w:eastAsia="Arial MT"/>
        </w:rPr>
        <w:t>of environmental protection measures as well as the control of the effective</w:t>
      </w:r>
      <w:r w:rsidR="00517D18">
        <w:rPr>
          <w:rFonts w:eastAsia="Arial MT"/>
        </w:rPr>
        <w:t>ness thereof</w:t>
      </w:r>
    </w:p>
    <w:p w14:paraId="6E001464" w14:textId="185E046A" w:rsidR="003320FC" w:rsidRPr="001874B0" w:rsidRDefault="00E92A3F" w:rsidP="002606D0">
      <w:pPr>
        <w:pStyle w:val="TermNum"/>
        <w:rPr>
          <w:rFonts w:eastAsia="Arial MT"/>
        </w:rPr>
      </w:pPr>
      <w:r w:rsidRPr="003B6DFF">
        <w:rPr>
          <w:rFonts w:eastAsia="Arial MT"/>
        </w:rPr>
        <w:t>3.1</w:t>
      </w:r>
      <w:r w:rsidR="002606D0">
        <w:rPr>
          <w:rFonts w:eastAsia="Arial MT"/>
        </w:rPr>
        <w:t>0</w:t>
      </w:r>
    </w:p>
    <w:p w14:paraId="75BEB90C" w14:textId="4FDFC94B" w:rsidR="00FB261C" w:rsidRDefault="001171B4" w:rsidP="002606D0">
      <w:pPr>
        <w:pStyle w:val="TermNum"/>
        <w:rPr>
          <w:rFonts w:eastAsia="Arial MT"/>
        </w:rPr>
      </w:pPr>
      <w:r>
        <w:rPr>
          <w:rFonts w:eastAsia="Arial MT"/>
        </w:rPr>
        <w:t>d</w:t>
      </w:r>
      <w:r w:rsidR="00FB261C" w:rsidRPr="003B6DFF">
        <w:rPr>
          <w:rFonts w:eastAsia="Arial MT"/>
        </w:rPr>
        <w:t>iluent</w:t>
      </w:r>
    </w:p>
    <w:p w14:paraId="7D9CB6B6" w14:textId="4B6EB359" w:rsidR="001874B0" w:rsidRPr="003B6DFF" w:rsidRDefault="0091721B" w:rsidP="002606D0">
      <w:pPr>
        <w:pStyle w:val="Definition"/>
        <w:rPr>
          <w:rFonts w:eastAsia="Arial MT"/>
        </w:rPr>
      </w:pPr>
      <w:r w:rsidRPr="003B6DFF">
        <w:rPr>
          <w:rFonts w:eastAsia="Arial MT"/>
        </w:rPr>
        <w:t xml:space="preserve">Medium designated to separate microorganisms from a solid test product into a liquid </w:t>
      </w:r>
      <w:r w:rsidR="007B71C1" w:rsidRPr="003B6DFF">
        <w:rPr>
          <w:rFonts w:eastAsia="Arial MT"/>
        </w:rPr>
        <w:t xml:space="preserve">phase and /or to reduce their concentration by dilution without multiplication or inhibition </w:t>
      </w:r>
      <w:r w:rsidR="006A7602" w:rsidRPr="003B6DFF">
        <w:rPr>
          <w:rFonts w:eastAsia="Arial MT"/>
        </w:rPr>
        <w:t>during the time of contact</w:t>
      </w:r>
    </w:p>
    <w:p w14:paraId="7243E31E" w14:textId="5DB90362" w:rsidR="006A7602" w:rsidRDefault="001167DE" w:rsidP="002606D0">
      <w:pPr>
        <w:rPr>
          <w:rFonts w:eastAsia="Arial MT"/>
        </w:rPr>
      </w:pPr>
      <w:r>
        <w:rPr>
          <w:rFonts w:eastAsia="Arial MT"/>
          <w:b/>
          <w:bCs/>
        </w:rPr>
        <w:t>example</w:t>
      </w:r>
      <w:r w:rsidR="006A7602">
        <w:rPr>
          <w:rFonts w:eastAsia="Arial MT"/>
          <w:b/>
          <w:bCs/>
        </w:rPr>
        <w:t xml:space="preserve">- </w:t>
      </w:r>
      <w:r w:rsidR="006A7602" w:rsidRPr="003B6DFF">
        <w:rPr>
          <w:rFonts w:eastAsia="Arial MT"/>
        </w:rPr>
        <w:t>Peptone salt solution</w:t>
      </w:r>
    </w:p>
    <w:p w14:paraId="6EDAE16A" w14:textId="77777777" w:rsidR="0017357C" w:rsidRPr="00AD4DAB" w:rsidRDefault="0017357C" w:rsidP="002606D0">
      <w:pPr>
        <w:rPr>
          <w:rFonts w:eastAsia="Arial MT"/>
          <w:b/>
          <w:bCs/>
        </w:rPr>
      </w:pPr>
      <w:r w:rsidRPr="00AD4DAB">
        <w:rPr>
          <w:rFonts w:eastAsia="Arial MT"/>
          <w:b/>
          <w:bCs/>
        </w:rPr>
        <w:lastRenderedPageBreak/>
        <w:t xml:space="preserve">3.11 </w:t>
      </w:r>
    </w:p>
    <w:p w14:paraId="70454A55" w14:textId="6E090A7E" w:rsidR="00AD4DAB" w:rsidRDefault="001171B4" w:rsidP="002606D0">
      <w:pPr>
        <w:rPr>
          <w:rFonts w:eastAsia="Arial MT"/>
          <w:b/>
          <w:bCs/>
        </w:rPr>
      </w:pPr>
      <w:r>
        <w:rPr>
          <w:rFonts w:eastAsia="Arial MT"/>
          <w:b/>
          <w:bCs/>
        </w:rPr>
        <w:t>n</w:t>
      </w:r>
      <w:r w:rsidR="0017357C" w:rsidRPr="00AC453F">
        <w:rPr>
          <w:rFonts w:eastAsia="Arial MT"/>
          <w:b/>
          <w:bCs/>
        </w:rPr>
        <w:t>eutralizer</w:t>
      </w:r>
    </w:p>
    <w:p w14:paraId="7086310A" w14:textId="45913FB1" w:rsidR="0050778B" w:rsidRDefault="0050778B" w:rsidP="002606D0">
      <w:pPr>
        <w:rPr>
          <w:rFonts w:eastAsia="Arial MT"/>
          <w:b/>
          <w:bCs/>
        </w:rPr>
      </w:pPr>
      <w:r w:rsidRPr="0050778B">
        <w:rPr>
          <w:rFonts w:eastAsia="Arial MT"/>
          <w:b/>
          <w:bCs/>
        </w:rPr>
        <w:t>chemical agent used to inactivate, neutralize, or quench the antibacterial properties of antibacterial agents in the test procedure</w:t>
      </w:r>
      <w:r>
        <w:rPr>
          <w:rFonts w:eastAsia="Arial MT"/>
          <w:b/>
          <w:bCs/>
        </w:rPr>
        <w:t xml:space="preserve">  </w:t>
      </w:r>
    </w:p>
    <w:p w14:paraId="28891040" w14:textId="4F79C83B" w:rsidR="000F677E" w:rsidRPr="000F677E" w:rsidRDefault="001167DE" w:rsidP="000F677E">
      <w:pPr>
        <w:rPr>
          <w:rFonts w:eastAsia="Arial MT"/>
          <w:b/>
          <w:bCs/>
        </w:rPr>
      </w:pPr>
      <w:r>
        <w:rPr>
          <w:rFonts w:eastAsia="Arial MT"/>
          <w:b/>
          <w:bCs/>
        </w:rPr>
        <w:t>example</w:t>
      </w:r>
      <w:r w:rsidR="000F677E">
        <w:rPr>
          <w:rFonts w:eastAsia="Arial MT"/>
          <w:b/>
          <w:bCs/>
        </w:rPr>
        <w:t xml:space="preserve"> - </w:t>
      </w:r>
      <w:r>
        <w:rPr>
          <w:rFonts w:eastAsia="Arial MT"/>
          <w:b/>
          <w:bCs/>
        </w:rPr>
        <w:t>p</w:t>
      </w:r>
      <w:r w:rsidR="000F677E" w:rsidRPr="000F677E">
        <w:rPr>
          <w:rFonts w:eastAsia="Arial MT"/>
          <w:b/>
          <w:bCs/>
        </w:rPr>
        <w:t>olysorbate 80</w:t>
      </w:r>
    </w:p>
    <w:p w14:paraId="5D233AB0" w14:textId="125EF0DF" w:rsidR="00741C1D" w:rsidRPr="002606D0" w:rsidRDefault="00741C1D" w:rsidP="002606D0">
      <w:pPr>
        <w:pStyle w:val="Heading1"/>
        <w:rPr>
          <w:color w:val="auto"/>
        </w:rPr>
      </w:pPr>
      <w:bookmarkStart w:id="9" w:name="_Toc173141334"/>
      <w:r w:rsidRPr="002606D0">
        <w:rPr>
          <w:color w:val="auto"/>
        </w:rPr>
        <w:t>4</w:t>
      </w:r>
      <w:r w:rsidRPr="002606D0">
        <w:rPr>
          <w:color w:val="auto"/>
        </w:rPr>
        <w:tab/>
      </w:r>
      <w:r w:rsidR="00C31A59" w:rsidRPr="002606D0">
        <w:rPr>
          <w:color w:val="auto"/>
        </w:rPr>
        <w:t>R</w:t>
      </w:r>
      <w:r w:rsidR="003851E5" w:rsidRPr="002606D0">
        <w:rPr>
          <w:color w:val="auto"/>
        </w:rPr>
        <w:t>equirements</w:t>
      </w:r>
      <w:r w:rsidR="003851E5" w:rsidRPr="002606D0" w:rsidDel="003851E5">
        <w:rPr>
          <w:color w:val="auto"/>
        </w:rPr>
        <w:t xml:space="preserve"> </w:t>
      </w:r>
      <w:bookmarkEnd w:id="9"/>
    </w:p>
    <w:p w14:paraId="66384D51" w14:textId="7200A7CA" w:rsidR="00A0575C" w:rsidRDefault="00A0575C" w:rsidP="003C706E">
      <w:pPr>
        <w:pStyle w:val="Heading2"/>
      </w:pPr>
      <w:r>
        <w:t>4.1</w:t>
      </w:r>
      <w:r>
        <w:tab/>
        <w:t xml:space="preserve">The sampling area </w:t>
      </w:r>
    </w:p>
    <w:p w14:paraId="5A65028F" w14:textId="1E31F1F0" w:rsidR="00A0575C" w:rsidRPr="002606D0" w:rsidRDefault="00A0575C" w:rsidP="002606D0">
      <w:pPr>
        <w:pStyle w:val="p3"/>
      </w:pPr>
      <w:r w:rsidRPr="002606D0">
        <w:rPr>
          <w:b/>
          <w:bCs/>
        </w:rPr>
        <w:t>4.1.1</w:t>
      </w:r>
      <w:r w:rsidRPr="002606D0">
        <w:tab/>
        <w:t xml:space="preserve">A specified area of the surface to be examined shall be </w:t>
      </w:r>
      <w:r w:rsidR="002D7D2A" w:rsidRPr="002606D0">
        <w:t>identified.</w:t>
      </w:r>
      <w:r w:rsidRPr="002606D0">
        <w:t xml:space="preserve"> The area is not always defined by a numerical size.</w:t>
      </w:r>
    </w:p>
    <w:p w14:paraId="1B6F4054" w14:textId="0956AF57" w:rsidR="00A0575C" w:rsidRDefault="00A0575C" w:rsidP="003C706E">
      <w:pPr>
        <w:pStyle w:val="p3"/>
      </w:pPr>
      <w:r w:rsidRPr="003C706E">
        <w:rPr>
          <w:b/>
          <w:bCs/>
        </w:rPr>
        <w:t>4.1.2</w:t>
      </w:r>
      <w:r>
        <w:tab/>
        <w:t>If the area is not defined by a numerical size, the area sampled shall be clearly described.</w:t>
      </w:r>
    </w:p>
    <w:p w14:paraId="20F42565" w14:textId="133AE432" w:rsidR="00A0575C" w:rsidRDefault="00A0575C" w:rsidP="003C706E">
      <w:pPr>
        <w:pStyle w:val="p3"/>
      </w:pPr>
      <w:r w:rsidRPr="003C706E">
        <w:rPr>
          <w:b/>
          <w:bCs/>
        </w:rPr>
        <w:t>4.1.3</w:t>
      </w:r>
      <w:r>
        <w:tab/>
        <w:t>If the area is defined by a numerical size, follow the instructions below.</w:t>
      </w:r>
    </w:p>
    <w:p w14:paraId="54FD6CD7" w14:textId="54B2D4D5" w:rsidR="00A0575C" w:rsidRDefault="00A0575C" w:rsidP="003C706E">
      <w:pPr>
        <w:pStyle w:val="ListNumber"/>
        <w:numPr>
          <w:ilvl w:val="0"/>
          <w:numId w:val="39"/>
        </w:numPr>
      </w:pPr>
      <w:r>
        <w:t xml:space="preserve">For the detection of microorganisms, when the areas are accessible, the total sampled area should be </w:t>
      </w:r>
      <w:r w:rsidR="008712C4">
        <w:t xml:space="preserve">based on </w:t>
      </w:r>
      <w:r w:rsidR="00BE3C96">
        <w:t xml:space="preserve">risk </w:t>
      </w:r>
      <w:r w:rsidR="002D7D2A">
        <w:t>assessment to</w:t>
      </w:r>
      <w:r>
        <w:t xml:space="preserve"> increase the probability of detecting microorganisms.</w:t>
      </w:r>
    </w:p>
    <w:p w14:paraId="1038E3E8" w14:textId="31231AD6" w:rsidR="00A0575C" w:rsidRPr="003C706E" w:rsidRDefault="00A0575C" w:rsidP="00A0575C">
      <w:pPr>
        <w:pStyle w:val="ListNumber"/>
        <w:numPr>
          <w:ilvl w:val="0"/>
          <w:numId w:val="39"/>
        </w:numPr>
      </w:pPr>
      <w:r>
        <w:t xml:space="preserve">For the enumeration of microorganisms, the </w:t>
      </w:r>
      <w:r w:rsidR="00404CD0">
        <w:t xml:space="preserve">recommended </w:t>
      </w:r>
      <w:r w:rsidR="002D7D2A">
        <w:t>area does</w:t>
      </w:r>
      <w:r>
        <w:t xml:space="preserve"> not need to be so large, </w:t>
      </w:r>
      <w:proofErr w:type="spellStart"/>
      <w:r>
        <w:t>e.g</w:t>
      </w:r>
      <w:proofErr w:type="spellEnd"/>
      <w:r>
        <w:t xml:space="preserve"> ≤ 100 cm</w:t>
      </w:r>
      <w:r w:rsidRPr="003C706E">
        <w:rPr>
          <w:vertAlign w:val="superscript"/>
        </w:rPr>
        <w:t>2</w:t>
      </w:r>
    </w:p>
    <w:p w14:paraId="7C3587E7" w14:textId="3A03C983" w:rsidR="00A0575C" w:rsidRDefault="00A0575C" w:rsidP="003C706E">
      <w:pPr>
        <w:pStyle w:val="p3"/>
      </w:pPr>
      <w:r w:rsidRPr="003C706E">
        <w:rPr>
          <w:b/>
          <w:bCs/>
        </w:rPr>
        <w:t>4.1.4</w:t>
      </w:r>
      <w:r>
        <w:tab/>
        <w:t xml:space="preserve">It is recommended that all necessary measures and appropriate codes of practice required for maintaining a hygienic environment throughout the food chain (production, handling, and marketing) are established and implemented to ensure provision of safe food for human consumption. </w:t>
      </w:r>
    </w:p>
    <w:p w14:paraId="76763839" w14:textId="4434C955" w:rsidR="00A421FF" w:rsidRPr="003C706E" w:rsidRDefault="004C1A9A" w:rsidP="002606D0">
      <w:pPr>
        <w:pStyle w:val="Heading2"/>
      </w:pPr>
      <w:r>
        <w:t>4.2</w:t>
      </w:r>
      <w:r w:rsidR="00A421FF" w:rsidRPr="003C706E">
        <w:tab/>
        <w:t>Sampling personnel</w:t>
      </w:r>
    </w:p>
    <w:p w14:paraId="22880E03" w14:textId="67BD1B76" w:rsidR="003851E5" w:rsidRDefault="00D054D7" w:rsidP="00A421FF">
      <w:r>
        <w:t>All sampling personnel</w:t>
      </w:r>
      <w:r w:rsidR="009D21D4">
        <w:t xml:space="preserve"> </w:t>
      </w:r>
      <w:r>
        <w:t>s</w:t>
      </w:r>
      <w:r w:rsidR="005F1B58">
        <w:t>hall</w:t>
      </w:r>
      <w:r>
        <w:t xml:space="preserve"> comply </w:t>
      </w:r>
      <w:r w:rsidR="00E42219">
        <w:t>with</w:t>
      </w:r>
      <w:r w:rsidR="00C27810">
        <w:t xml:space="preserve"> requirements</w:t>
      </w:r>
      <w:r w:rsidR="0078729B">
        <w:t xml:space="preserve"> </w:t>
      </w:r>
      <w:r w:rsidR="002E67D0">
        <w:t>as in</w:t>
      </w:r>
      <w:r w:rsidR="0078729B">
        <w:t xml:space="preserve"> ISO</w:t>
      </w:r>
      <w:r w:rsidR="00A421FF">
        <w:t xml:space="preserve"> /TS 17728</w:t>
      </w:r>
    </w:p>
    <w:p w14:paraId="155C4632" w14:textId="79A906E0" w:rsidR="00A421FF" w:rsidRPr="003C706E" w:rsidRDefault="00D9521B" w:rsidP="003C706E">
      <w:pPr>
        <w:pStyle w:val="Heading1"/>
        <w:rPr>
          <w:bCs/>
          <w:color w:val="auto"/>
        </w:rPr>
      </w:pPr>
      <w:r>
        <w:rPr>
          <w:bCs/>
          <w:color w:val="auto"/>
        </w:rPr>
        <w:t>5</w:t>
      </w:r>
      <w:r w:rsidR="00A421FF" w:rsidRPr="003C706E">
        <w:rPr>
          <w:bCs/>
          <w:color w:val="auto"/>
        </w:rPr>
        <w:tab/>
        <w:t>Sampling techniques</w:t>
      </w:r>
    </w:p>
    <w:p w14:paraId="13DBBA79" w14:textId="053E4E9A" w:rsidR="00A421FF" w:rsidRPr="002606D0" w:rsidRDefault="00D9521B" w:rsidP="002606D0">
      <w:pPr>
        <w:pStyle w:val="Heading2"/>
      </w:pPr>
      <w:r w:rsidRPr="002606D0">
        <w:t>5</w:t>
      </w:r>
      <w:r w:rsidR="00A421FF" w:rsidRPr="002606D0">
        <w:t>.1</w:t>
      </w:r>
      <w:r w:rsidR="002606D0">
        <w:tab/>
      </w:r>
      <w:r w:rsidR="00722DF2" w:rsidRPr="002606D0">
        <w:t xml:space="preserve">General </w:t>
      </w:r>
    </w:p>
    <w:p w14:paraId="69A7EB87" w14:textId="6F48314D" w:rsidR="003C7898" w:rsidRPr="003C7898" w:rsidRDefault="002606D0" w:rsidP="002606D0">
      <w:pPr>
        <w:pStyle w:val="p3"/>
      </w:pPr>
      <w:r w:rsidRPr="002606D0">
        <w:rPr>
          <w:b/>
          <w:bCs/>
        </w:rPr>
        <w:t>5.1.1</w:t>
      </w:r>
      <w:r>
        <w:tab/>
      </w:r>
      <w:r w:rsidR="003C7898" w:rsidRPr="003C7898">
        <w:t>It is important that the laboratory receives a sample that is representative of the surface sampled</w:t>
      </w:r>
      <w:r>
        <w:t>.</w:t>
      </w:r>
    </w:p>
    <w:p w14:paraId="6F8D65EE" w14:textId="501C04B3" w:rsidR="00A421FF" w:rsidRDefault="00D9521B" w:rsidP="002606D0">
      <w:pPr>
        <w:pStyle w:val="p3"/>
      </w:pPr>
      <w:r>
        <w:rPr>
          <w:b/>
          <w:bCs/>
        </w:rPr>
        <w:t>5</w:t>
      </w:r>
      <w:r w:rsidR="00A421FF" w:rsidRPr="003C706E">
        <w:rPr>
          <w:b/>
          <w:bCs/>
        </w:rPr>
        <w:t>.1.</w:t>
      </w:r>
      <w:r w:rsidR="002606D0">
        <w:rPr>
          <w:b/>
          <w:bCs/>
        </w:rPr>
        <w:t>2</w:t>
      </w:r>
      <w:r w:rsidR="00A421FF">
        <w:tab/>
        <w:t>The contact plate method is only applicable to flat surfaces, whereas the other methods can be used for all types of surfaces.</w:t>
      </w:r>
    </w:p>
    <w:p w14:paraId="1E8C6196" w14:textId="6F997938" w:rsidR="00A421FF" w:rsidRDefault="00D9521B" w:rsidP="002606D0">
      <w:pPr>
        <w:pStyle w:val="p3"/>
      </w:pPr>
      <w:r>
        <w:rPr>
          <w:b/>
          <w:bCs/>
        </w:rPr>
        <w:t>5</w:t>
      </w:r>
      <w:r w:rsidR="00A421FF" w:rsidRPr="003C706E">
        <w:rPr>
          <w:b/>
          <w:bCs/>
        </w:rPr>
        <w:t>.1.</w:t>
      </w:r>
      <w:r w:rsidR="002606D0">
        <w:rPr>
          <w:b/>
          <w:bCs/>
        </w:rPr>
        <w:t>3</w:t>
      </w:r>
      <w:r w:rsidR="00A421FF">
        <w:tab/>
        <w:t>For the sampling of hard-to-reach, small areas (≤ 100 cm</w:t>
      </w:r>
      <w:r w:rsidR="00A421FF" w:rsidRPr="003C706E">
        <w:rPr>
          <w:vertAlign w:val="superscript"/>
        </w:rPr>
        <w:t>2</w:t>
      </w:r>
      <w:r w:rsidR="00A421FF">
        <w:t>), sterile stick swabs should be used to sample.</w:t>
      </w:r>
    </w:p>
    <w:p w14:paraId="0A88705E" w14:textId="5288CDB5" w:rsidR="00A421FF" w:rsidRDefault="00D9521B" w:rsidP="002606D0">
      <w:pPr>
        <w:pStyle w:val="p3"/>
      </w:pPr>
      <w:r>
        <w:rPr>
          <w:b/>
          <w:bCs/>
        </w:rPr>
        <w:t>5</w:t>
      </w:r>
      <w:r w:rsidR="00A421FF" w:rsidRPr="003C706E">
        <w:rPr>
          <w:b/>
          <w:bCs/>
        </w:rPr>
        <w:t>.1.</w:t>
      </w:r>
      <w:r w:rsidR="002606D0">
        <w:rPr>
          <w:b/>
          <w:bCs/>
        </w:rPr>
        <w:t>4</w:t>
      </w:r>
      <w:r w:rsidR="00A421FF">
        <w:tab/>
        <w:t>For the sampling of large surfaces (&gt; 100 cm</w:t>
      </w:r>
      <w:r w:rsidR="00A421FF" w:rsidRPr="003C706E">
        <w:rPr>
          <w:vertAlign w:val="superscript"/>
        </w:rPr>
        <w:t>2</w:t>
      </w:r>
      <w:r w:rsidR="00A421FF">
        <w:t>), sterile cloths or sponges should be used.</w:t>
      </w:r>
    </w:p>
    <w:p w14:paraId="5647A10B" w14:textId="295AEC22" w:rsidR="00A421FF" w:rsidRDefault="00D9521B" w:rsidP="002606D0">
      <w:pPr>
        <w:pStyle w:val="p3"/>
      </w:pPr>
      <w:r>
        <w:rPr>
          <w:b/>
          <w:bCs/>
        </w:rPr>
        <w:t>5</w:t>
      </w:r>
      <w:r w:rsidR="00A421FF" w:rsidRPr="003C706E">
        <w:rPr>
          <w:b/>
          <w:bCs/>
        </w:rPr>
        <w:t>.1.</w:t>
      </w:r>
      <w:r w:rsidR="002606D0">
        <w:rPr>
          <w:b/>
          <w:bCs/>
        </w:rPr>
        <w:t>5</w:t>
      </w:r>
      <w:r w:rsidR="00A421FF">
        <w:tab/>
        <w:t>After sampling, the surface is cleaned and/or disinfected, if necessary, to avoid traces of nutrients, moisture, chemical or physical elements resulting from the sampling procedure remaining on the sampled surface. This can be done with sterile wipes, moistened with alcohol.</w:t>
      </w:r>
    </w:p>
    <w:p w14:paraId="361ED2A0" w14:textId="0A120EC8" w:rsidR="00036BBB" w:rsidRPr="00036BBB" w:rsidRDefault="00D9521B" w:rsidP="002606D0">
      <w:pPr>
        <w:pStyle w:val="p3"/>
      </w:pPr>
      <w:r w:rsidRPr="00D9521B">
        <w:rPr>
          <w:b/>
          <w:bCs/>
        </w:rPr>
        <w:t>5.1.</w:t>
      </w:r>
      <w:r w:rsidR="002606D0">
        <w:rPr>
          <w:b/>
          <w:bCs/>
        </w:rPr>
        <w:t>6</w:t>
      </w:r>
      <w:r w:rsidR="002606D0">
        <w:rPr>
          <w:b/>
          <w:bCs/>
        </w:rPr>
        <w:tab/>
      </w:r>
      <w:r w:rsidR="00036BBB" w:rsidRPr="00036BBB">
        <w:t xml:space="preserve">For environmental </w:t>
      </w:r>
      <w:r w:rsidR="004233D1">
        <w:t>monitoring the sampling techniques sh</w:t>
      </w:r>
      <w:r w:rsidR="006A7A3D">
        <w:t xml:space="preserve">ould be as in Annex </w:t>
      </w:r>
      <w:r w:rsidR="00221E63">
        <w:t>A</w:t>
      </w:r>
      <w:r w:rsidR="002606D0">
        <w:t>.</w:t>
      </w:r>
    </w:p>
    <w:p w14:paraId="40B9F53D" w14:textId="5D9B49B8" w:rsidR="00722DF2" w:rsidRPr="002606D0" w:rsidRDefault="006E4D3D" w:rsidP="002606D0">
      <w:pPr>
        <w:pStyle w:val="Heading2"/>
      </w:pPr>
      <w:r w:rsidRPr="00002436">
        <w:t>5</w:t>
      </w:r>
      <w:r w:rsidR="00A421FF" w:rsidRPr="00002436">
        <w:t>.2</w:t>
      </w:r>
      <w:r w:rsidR="00A421FF" w:rsidRPr="00002436">
        <w:tab/>
      </w:r>
      <w:r w:rsidR="00722DF2" w:rsidRPr="00002436">
        <w:t>Specific</w:t>
      </w:r>
      <w:r w:rsidR="00C05B75">
        <w:t xml:space="preserve"> tec</w:t>
      </w:r>
      <w:r w:rsidR="00002436">
        <w:t>hniques</w:t>
      </w:r>
    </w:p>
    <w:p w14:paraId="5587EDDC" w14:textId="345A5F98" w:rsidR="00A421FF" w:rsidRDefault="006E4D3D" w:rsidP="00440851">
      <w:pPr>
        <w:pStyle w:val="Heading3"/>
      </w:pPr>
      <w:r>
        <w:lastRenderedPageBreak/>
        <w:t>5</w:t>
      </w:r>
      <w:r w:rsidR="00671524">
        <w:t>.2.1</w:t>
      </w:r>
      <w:r w:rsidR="002606D0">
        <w:tab/>
      </w:r>
      <w:r w:rsidR="00A421FF">
        <w:t>Contact plate method</w:t>
      </w:r>
    </w:p>
    <w:p w14:paraId="2A31935B" w14:textId="7EBA56EE" w:rsidR="003851E5" w:rsidRDefault="00004567" w:rsidP="00440851">
      <w:pPr>
        <w:pStyle w:val="p4"/>
      </w:pPr>
      <w:r>
        <w:rPr>
          <w:b/>
          <w:bCs/>
        </w:rPr>
        <w:t>5</w:t>
      </w:r>
      <w:r w:rsidR="00432723" w:rsidRPr="003C706E">
        <w:rPr>
          <w:b/>
          <w:bCs/>
        </w:rPr>
        <w:t>.2.</w:t>
      </w:r>
      <w:r>
        <w:rPr>
          <w:b/>
          <w:bCs/>
        </w:rPr>
        <w:t>1.1</w:t>
      </w:r>
      <w:r w:rsidR="00432723">
        <w:tab/>
      </w:r>
      <w:r w:rsidR="00A421FF">
        <w:t>Press the agar surface of the contact plate firmly and without any lateral movement against the test surface.</w:t>
      </w:r>
    </w:p>
    <w:p w14:paraId="246E91B7" w14:textId="5C783D60" w:rsidR="00BD0EA3" w:rsidRDefault="00004567" w:rsidP="00440851">
      <w:pPr>
        <w:pStyle w:val="p4"/>
      </w:pPr>
      <w:r>
        <w:rPr>
          <w:b/>
          <w:bCs/>
        </w:rPr>
        <w:t>5</w:t>
      </w:r>
      <w:r w:rsidR="00432723" w:rsidRPr="003C706E">
        <w:rPr>
          <w:b/>
          <w:bCs/>
        </w:rPr>
        <w:t>.2.2</w:t>
      </w:r>
      <w:r>
        <w:rPr>
          <w:b/>
          <w:bCs/>
        </w:rPr>
        <w:t>.2</w:t>
      </w:r>
      <w:r w:rsidR="00432723">
        <w:tab/>
      </w:r>
      <w:r w:rsidR="00BD0EA3">
        <w:t>Consistency of time (e.g. 10 s) and pressure (e.g. with a mass of 500 g) allows better reproducibility of results. Close the contact plate immediately after sampling and put it back in the transport container.</w:t>
      </w:r>
    </w:p>
    <w:p w14:paraId="40D8D666" w14:textId="53EB16D4" w:rsidR="00BD0EA3" w:rsidRDefault="00517D18" w:rsidP="00440851">
      <w:pPr>
        <w:pStyle w:val="p4"/>
      </w:pPr>
      <w:r>
        <w:rPr>
          <w:b/>
          <w:bCs/>
        </w:rPr>
        <w:t>5</w:t>
      </w:r>
      <w:r w:rsidR="00432723" w:rsidRPr="003C706E">
        <w:rPr>
          <w:b/>
          <w:bCs/>
        </w:rPr>
        <w:t>.2.</w:t>
      </w:r>
      <w:r w:rsidR="00CA5448">
        <w:rPr>
          <w:b/>
          <w:bCs/>
        </w:rPr>
        <w:t>2.3</w:t>
      </w:r>
      <w:r w:rsidR="00432723">
        <w:tab/>
      </w:r>
      <w:r w:rsidR="00BD0EA3">
        <w:t>Do not use the contact plate method for qualitative methods.</w:t>
      </w:r>
    </w:p>
    <w:p w14:paraId="59A5D461" w14:textId="3C99BB18" w:rsidR="00BD0EA3" w:rsidRDefault="00CA5448" w:rsidP="00440851">
      <w:pPr>
        <w:pStyle w:val="Heading3"/>
      </w:pPr>
      <w:r>
        <w:t>5</w:t>
      </w:r>
      <w:r w:rsidR="00432723">
        <w:t>.</w:t>
      </w:r>
      <w:r w:rsidR="002606D0">
        <w:t>2.2</w:t>
      </w:r>
      <w:r w:rsidR="00432723">
        <w:tab/>
      </w:r>
      <w:r w:rsidR="00BD0EA3">
        <w:t xml:space="preserve"> Stick swab method</w:t>
      </w:r>
    </w:p>
    <w:p w14:paraId="21E0C151" w14:textId="6C0E528C" w:rsidR="00290F39" w:rsidRDefault="0040626A" w:rsidP="003C706E">
      <w:pPr>
        <w:pStyle w:val="Heading3"/>
      </w:pPr>
      <w:r>
        <w:t>5</w:t>
      </w:r>
      <w:r w:rsidR="00290F39">
        <w:t>.</w:t>
      </w:r>
      <w:r w:rsidR="00440851">
        <w:t>2.2</w:t>
      </w:r>
      <w:r w:rsidR="00290F39">
        <w:t>.1</w:t>
      </w:r>
      <w:r w:rsidR="00290F39">
        <w:tab/>
        <w:t>General</w:t>
      </w:r>
    </w:p>
    <w:p w14:paraId="04071DF0" w14:textId="0DC61931" w:rsidR="00BD0EA3" w:rsidRPr="00440851" w:rsidRDefault="0040626A" w:rsidP="00440851">
      <w:pPr>
        <w:pStyle w:val="p4"/>
      </w:pPr>
      <w:r w:rsidRPr="00440851">
        <w:rPr>
          <w:b/>
          <w:bCs/>
        </w:rPr>
        <w:t>5</w:t>
      </w:r>
      <w:r w:rsidR="00290F39" w:rsidRPr="00440851">
        <w:rPr>
          <w:b/>
          <w:bCs/>
        </w:rPr>
        <w:t>.</w:t>
      </w:r>
      <w:r w:rsidR="00440851" w:rsidRPr="00440851">
        <w:rPr>
          <w:b/>
          <w:bCs/>
        </w:rPr>
        <w:t>2.2</w:t>
      </w:r>
      <w:r w:rsidR="00290F39" w:rsidRPr="00440851">
        <w:rPr>
          <w:b/>
          <w:bCs/>
        </w:rPr>
        <w:t>.1.1</w:t>
      </w:r>
      <w:r w:rsidR="00290F39" w:rsidRPr="00440851">
        <w:tab/>
      </w:r>
      <w:r w:rsidR="00BD0EA3" w:rsidRPr="00440851">
        <w:t>Stick swabs should be used to sample small hard-to-reach locations (e.g. inside hollow rollers or motor housing). It is recommended to use sterile disposable templates to prevent the transfer of contamination and/or disinfectant compounds. The size of the sampled area shall be approximately known and/or the location well described.</w:t>
      </w:r>
    </w:p>
    <w:p w14:paraId="20143637" w14:textId="72A15028" w:rsidR="00BD0EA3" w:rsidRPr="00440851" w:rsidRDefault="0040626A" w:rsidP="00440851">
      <w:pPr>
        <w:pStyle w:val="p4"/>
      </w:pPr>
      <w:r w:rsidRPr="00440851">
        <w:rPr>
          <w:b/>
          <w:bCs/>
        </w:rPr>
        <w:t>5</w:t>
      </w:r>
      <w:r w:rsidR="00290F39" w:rsidRPr="00440851">
        <w:rPr>
          <w:b/>
          <w:bCs/>
        </w:rPr>
        <w:t>.</w:t>
      </w:r>
      <w:r w:rsidR="00440851" w:rsidRPr="00440851">
        <w:rPr>
          <w:b/>
          <w:bCs/>
        </w:rPr>
        <w:t>2.2</w:t>
      </w:r>
      <w:r w:rsidR="00290F39" w:rsidRPr="00440851">
        <w:rPr>
          <w:b/>
          <w:bCs/>
        </w:rPr>
        <w:t>.1.2</w:t>
      </w:r>
      <w:r w:rsidR="00290F39" w:rsidRPr="00440851">
        <w:tab/>
      </w:r>
      <w:r w:rsidR="00BD0EA3" w:rsidRPr="00440851">
        <w:t xml:space="preserve">In the event that the area to sample is wet, a dry swab may be used unless </w:t>
      </w:r>
      <w:r w:rsidR="00FB261C" w:rsidRPr="00440851">
        <w:t>neutralizer</w:t>
      </w:r>
      <w:r w:rsidR="00BD0EA3" w:rsidRPr="00440851">
        <w:t>s are needed. In the event that the area to sample is dry, a moistened swab shall be used, except if moisture cannot be removed from the processing area. In order to increase the recovery of microorganisms, it is better to use moistened swabs.</w:t>
      </w:r>
    </w:p>
    <w:p w14:paraId="42708E08" w14:textId="0F8688FD" w:rsidR="00BD0EA3" w:rsidRDefault="00517D18" w:rsidP="00440851">
      <w:pPr>
        <w:pStyle w:val="Heading4"/>
      </w:pPr>
      <w:r>
        <w:t>5</w:t>
      </w:r>
      <w:r w:rsidR="00290F39">
        <w:t>.</w:t>
      </w:r>
      <w:r w:rsidR="00440851">
        <w:t>2.2</w:t>
      </w:r>
      <w:r w:rsidR="00BD0EA3">
        <w:t>.2</w:t>
      </w:r>
      <w:r w:rsidR="00F34EE9">
        <w:tab/>
      </w:r>
      <w:r w:rsidR="00BD0EA3">
        <w:t>Moistened stick swab</w:t>
      </w:r>
    </w:p>
    <w:p w14:paraId="76490539" w14:textId="263590DF" w:rsidR="00F34EE9" w:rsidRDefault="00BD0EA3" w:rsidP="00440851">
      <w:r>
        <w:t>To use a moistened swab, remove a stick swab from the sterile wrapping and moisten the tip by immersing it in a tube containing the diluent/</w:t>
      </w:r>
      <w:r w:rsidR="00FB261C">
        <w:t>neutralizer</w:t>
      </w:r>
      <w:r>
        <w:t>. Press the tip of the swab against the wall of the tube to remove excess diluent/</w:t>
      </w:r>
      <w:r w:rsidR="00FB261C" w:rsidRPr="00C05A61">
        <w:t>neutralizer</w:t>
      </w:r>
      <w:r>
        <w:t xml:space="preserve">. </w:t>
      </w:r>
    </w:p>
    <w:p w14:paraId="3C2FB4D1" w14:textId="6F9381B1" w:rsidR="00BD0EA3" w:rsidRDefault="00BD0EA3" w:rsidP="00440851">
      <w:r>
        <w:t>Place the tip of the swab on the surface to be examined and streak an estimated area of, e.g. ≤ 100 cm</w:t>
      </w:r>
      <w:r w:rsidRPr="003C706E">
        <w:rPr>
          <w:vertAlign w:val="superscript"/>
        </w:rPr>
        <w:t>2</w:t>
      </w:r>
      <w:r>
        <w:t>, while rotating the stick swab between thumb and forefinger. For flat surfaces, the sampling should be performed horizontally and vertically, e.g. 10 times in each direction. For hard-to-reach small surfaces, make sure to sample the entire described location including crevices, gaps, surface connections, etc. Return the stick swab in the tube with the diluent/</w:t>
      </w:r>
      <w:r w:rsidR="00FB261C">
        <w:t>neutralizer</w:t>
      </w:r>
      <w:r>
        <w:t>. Make sure the tube is closed so that the swab stays moist until the analysis.</w:t>
      </w:r>
    </w:p>
    <w:p w14:paraId="0D387D30" w14:textId="43434D39" w:rsidR="00BD0EA3" w:rsidRDefault="006729EC" w:rsidP="00440851">
      <w:pPr>
        <w:pStyle w:val="Heading4"/>
      </w:pPr>
      <w:r>
        <w:t>5</w:t>
      </w:r>
      <w:r w:rsidR="00F34EE9">
        <w:t>.</w:t>
      </w:r>
      <w:r w:rsidR="00440851">
        <w:t>2.2</w:t>
      </w:r>
      <w:r w:rsidR="00BD0EA3">
        <w:t>.3</w:t>
      </w:r>
      <w:r w:rsidR="00F34EE9">
        <w:tab/>
      </w:r>
      <w:r w:rsidR="00BD0EA3">
        <w:t>Dry stick swab</w:t>
      </w:r>
    </w:p>
    <w:p w14:paraId="3ADE8833" w14:textId="70037288" w:rsidR="00F34EE9" w:rsidRDefault="00BD0EA3" w:rsidP="00440851">
      <w:r>
        <w:t>To use a dry swab, remove a stick swab from the sterile wrapping and place the tip of the swab on the surface to be examined and streak an estimated area of, e.g. ≤ 100 cm2, while rotating the stick swab between thumb and forefinger.</w:t>
      </w:r>
    </w:p>
    <w:p w14:paraId="4B2743F3" w14:textId="2A5285AA" w:rsidR="00BD0EA3" w:rsidRDefault="00BD0EA3" w:rsidP="00440851">
      <w:r>
        <w:t>For flat surfaces, the sampling should be performed horizontally and vertically, e.g. 10 times in each direction. For hard-to-reach small surfaces, make sure to sample the entire described location including crevices, gaps, surface connections, etc. Return the stick swab in the tube. Make sure the tube is closed until the analysis.</w:t>
      </w:r>
    </w:p>
    <w:p w14:paraId="19F92E70" w14:textId="605362CF" w:rsidR="00D10A9B" w:rsidRDefault="006729EC" w:rsidP="003C706E">
      <w:pPr>
        <w:pStyle w:val="Heading2"/>
      </w:pPr>
      <w:r>
        <w:t>5</w:t>
      </w:r>
      <w:r w:rsidR="00D10A9B">
        <w:t>.</w:t>
      </w:r>
      <w:r w:rsidR="00440851">
        <w:t>2.3</w:t>
      </w:r>
      <w:r w:rsidR="00D10A9B">
        <w:tab/>
        <w:t xml:space="preserve"> Sponge/cloth method</w:t>
      </w:r>
    </w:p>
    <w:p w14:paraId="07772BB9" w14:textId="561697CD" w:rsidR="00D10A9B" w:rsidRDefault="006729EC" w:rsidP="003C706E">
      <w:pPr>
        <w:pStyle w:val="Heading3"/>
      </w:pPr>
      <w:r>
        <w:t>5</w:t>
      </w:r>
      <w:r w:rsidR="00D10A9B">
        <w:t>.</w:t>
      </w:r>
      <w:r w:rsidR="00440851">
        <w:t>2.3</w:t>
      </w:r>
      <w:r w:rsidR="00D10A9B">
        <w:t>.1</w:t>
      </w:r>
      <w:r w:rsidR="00D10A9B">
        <w:tab/>
        <w:t>General</w:t>
      </w:r>
    </w:p>
    <w:p w14:paraId="656797C0" w14:textId="218433D4" w:rsidR="00D10A9B" w:rsidRDefault="00D10A9B" w:rsidP="00D10A9B">
      <w:r>
        <w:t xml:space="preserve">A sponge or cloth should be used to sample large areas. In contrast with stick swabs, they can be rubbed more vigorously over surfaces and are highly absorptive. The sponge/cloth should have been moistened with a sufficient quantity </w:t>
      </w:r>
      <w:r w:rsidR="00AC453F">
        <w:t>of sterile</w:t>
      </w:r>
      <w:r w:rsidR="00C51D25">
        <w:t xml:space="preserve"> </w:t>
      </w:r>
      <w:r>
        <w:t xml:space="preserve"> diluent/</w:t>
      </w:r>
      <w:r w:rsidR="00FB261C" w:rsidRPr="00C05A61">
        <w:t>neutralizer</w:t>
      </w:r>
      <w:r>
        <w:t xml:space="preserve"> (without excess). </w:t>
      </w:r>
    </w:p>
    <w:p w14:paraId="611C3600" w14:textId="12D26734" w:rsidR="00D10A9B" w:rsidRDefault="00D10A9B" w:rsidP="00D10A9B">
      <w:r>
        <w:t xml:space="preserve">In the event that the area to sample is wet, a dry sponge/cloth may be used, unless </w:t>
      </w:r>
      <w:r w:rsidR="00FB261C">
        <w:t>neutralizer</w:t>
      </w:r>
      <w:r>
        <w:t>s are needed.</w:t>
      </w:r>
    </w:p>
    <w:p w14:paraId="01D5120E" w14:textId="18A886A4" w:rsidR="00D10A9B" w:rsidRDefault="00D10A9B" w:rsidP="00D10A9B">
      <w:r>
        <w:lastRenderedPageBreak/>
        <w:t>If the area to sample is dry, a moistened sponge/cloth shall be used, except if moisture cannot be removed from the processing area. In order to increase the recovery of microorganisms, it is better to use moistened sponge/cloth.</w:t>
      </w:r>
    </w:p>
    <w:p w14:paraId="4FAD14FC" w14:textId="71062D88" w:rsidR="00D10A9B" w:rsidRDefault="006729EC" w:rsidP="003C706E">
      <w:pPr>
        <w:pStyle w:val="Heading3"/>
      </w:pPr>
      <w:r>
        <w:t>5</w:t>
      </w:r>
      <w:r w:rsidR="00087FB2">
        <w:t>.</w:t>
      </w:r>
      <w:r w:rsidR="00440851">
        <w:t>2.3</w:t>
      </w:r>
      <w:r w:rsidR="00D10A9B">
        <w:t>.2</w:t>
      </w:r>
      <w:r w:rsidR="00087FB2">
        <w:tab/>
      </w:r>
      <w:r w:rsidR="00D10A9B">
        <w:t>Moistened sponge/cloth</w:t>
      </w:r>
    </w:p>
    <w:p w14:paraId="55208D85" w14:textId="77777777" w:rsidR="00087FB2" w:rsidRDefault="00D10A9B" w:rsidP="00087FB2">
      <w:r>
        <w:t xml:space="preserve">Open the plastic bag or container containing the sponge/cloth. Remove aseptically the sponge/cloth, e.g. with sterile forceps and/or a sterile gloved hand, or grab the sponge/cloth through the bag and pull the reversed bag over the hand. Sample the chosen surface horizontally and vertically using even and firm pressure, changing the face of the sponge/cloth and ensuring the whole area is sampled. </w:t>
      </w:r>
    </w:p>
    <w:p w14:paraId="7F499D9C" w14:textId="77777777" w:rsidR="006729EC" w:rsidRDefault="00D10A9B" w:rsidP="006729EC">
      <w:r>
        <w:t xml:space="preserve">Return the sponge/cloth to the plastic bag or container and make sure that it remains moistened until the time of analysis. If </w:t>
      </w:r>
      <w:r w:rsidR="00FB261C">
        <w:t>neutralizer</w:t>
      </w:r>
      <w:r>
        <w:t xml:space="preserve">s are used, right after sampling squeeze the sponge, let it soak in the diluent with </w:t>
      </w:r>
      <w:r w:rsidR="00FB261C" w:rsidRPr="00C05A61">
        <w:t>neutralizer</w:t>
      </w:r>
      <w:r w:rsidRPr="00C05A61">
        <w:t>s</w:t>
      </w:r>
      <w:r>
        <w:t xml:space="preserve"> to fully react with the sanitizer. Close the plastic bag or container in a manner that will ensure neither leakage nor cross-contamination.</w:t>
      </w:r>
    </w:p>
    <w:p w14:paraId="53953155" w14:textId="1487DB2B" w:rsidR="00D10A9B" w:rsidRPr="006729EC" w:rsidRDefault="006729EC" w:rsidP="006729EC">
      <w:pPr>
        <w:rPr>
          <w:b/>
          <w:bCs/>
        </w:rPr>
      </w:pPr>
      <w:r>
        <w:rPr>
          <w:b/>
          <w:bCs/>
        </w:rPr>
        <w:t>5</w:t>
      </w:r>
      <w:r w:rsidR="00087FB2" w:rsidRPr="006729EC">
        <w:rPr>
          <w:b/>
          <w:bCs/>
        </w:rPr>
        <w:t>.</w:t>
      </w:r>
      <w:r w:rsidR="00440851">
        <w:rPr>
          <w:b/>
          <w:bCs/>
        </w:rPr>
        <w:t>2.3</w:t>
      </w:r>
      <w:r w:rsidR="00D10A9B" w:rsidRPr="006729EC">
        <w:rPr>
          <w:b/>
          <w:bCs/>
        </w:rPr>
        <w:t>.3</w:t>
      </w:r>
      <w:r w:rsidR="00087FB2" w:rsidRPr="006729EC">
        <w:rPr>
          <w:b/>
          <w:bCs/>
        </w:rPr>
        <w:tab/>
      </w:r>
      <w:r w:rsidR="00D10A9B" w:rsidRPr="006729EC">
        <w:rPr>
          <w:b/>
          <w:bCs/>
        </w:rPr>
        <w:t>Dry sponge/cloth</w:t>
      </w:r>
    </w:p>
    <w:p w14:paraId="1E661E08" w14:textId="227388F8" w:rsidR="00D10A9B" w:rsidRDefault="00D10A9B" w:rsidP="00440851">
      <w:r>
        <w:t xml:space="preserve">Open the plastic bag or container containing the sponge/cloth. Remove aseptically the sponge/cloth for example, with sterile forceps and/or a sterile gloved </w:t>
      </w:r>
      <w:r w:rsidR="00C94F63">
        <w:t>hand or</w:t>
      </w:r>
      <w:r>
        <w:t xml:space="preserve"> grab the sponge/cloth through the bag and pull the reversed bag over the hand. Sample the chosen surface horizontally and vertically using even and firm pressure, changing the face of the sponge/cloth and ensuring the whole area is sampled. </w:t>
      </w:r>
    </w:p>
    <w:p w14:paraId="1F7D6D48" w14:textId="605400CB" w:rsidR="003851E5" w:rsidRDefault="00D10A9B" w:rsidP="00440851">
      <w:r>
        <w:t>Return the sponge/cloth to the plastic bag or container. Close the plastic bag or container in a manner that will ensure no cross-contamination</w:t>
      </w:r>
    </w:p>
    <w:p w14:paraId="7BB76A66" w14:textId="20C0C40E" w:rsidR="00087FB2" w:rsidRDefault="009B59D2" w:rsidP="00440851">
      <w:pPr>
        <w:pStyle w:val="Heading3"/>
      </w:pPr>
      <w:r>
        <w:t>5</w:t>
      </w:r>
      <w:r w:rsidR="00087FB2">
        <w:t>.</w:t>
      </w:r>
      <w:r w:rsidR="00440851">
        <w:t>2.4</w:t>
      </w:r>
      <w:r w:rsidR="00087FB2">
        <w:tab/>
        <w:t>Hand swabbing</w:t>
      </w:r>
    </w:p>
    <w:p w14:paraId="7AC9AFA1" w14:textId="67C50A5B" w:rsidR="003851E5" w:rsidRDefault="00087FB2" w:rsidP="00087FB2">
      <w:r>
        <w:t xml:space="preserve">Hand swabbing </w:t>
      </w:r>
      <w:r w:rsidR="0069440B">
        <w:t xml:space="preserve">shall </w:t>
      </w:r>
      <w:r>
        <w:t xml:space="preserve">be done in accordance with Annex </w:t>
      </w:r>
      <w:r w:rsidR="00A0648F">
        <w:t>B</w:t>
      </w:r>
      <w:r>
        <w:t>.</w:t>
      </w:r>
    </w:p>
    <w:p w14:paraId="16891E2D" w14:textId="67957E74" w:rsidR="00A0575C" w:rsidRDefault="00440851" w:rsidP="00440851">
      <w:pPr>
        <w:pStyle w:val="Heading3"/>
      </w:pPr>
      <w:r>
        <w:t>5.2.5</w:t>
      </w:r>
      <w:r>
        <w:tab/>
      </w:r>
      <w:r w:rsidR="00A0575C">
        <w:tab/>
        <w:t>Method for settle plate.</w:t>
      </w:r>
    </w:p>
    <w:p w14:paraId="1809A2B1" w14:textId="0D2B23B2" w:rsidR="003851E5" w:rsidRDefault="00A0575C" w:rsidP="00A0575C">
      <w:r>
        <w:t xml:space="preserve">Swabbing of packaging material </w:t>
      </w:r>
      <w:r w:rsidR="008D1018">
        <w:t xml:space="preserve">shall </w:t>
      </w:r>
      <w:r>
        <w:t xml:space="preserve">be done in accordance with Annex </w:t>
      </w:r>
      <w:r w:rsidR="00A0648F">
        <w:t>C</w:t>
      </w:r>
      <w:r>
        <w:t>.</w:t>
      </w:r>
    </w:p>
    <w:p w14:paraId="5C2311E0" w14:textId="536EBE18" w:rsidR="00372C06" w:rsidRPr="003C706E" w:rsidRDefault="009B59D2" w:rsidP="003C706E">
      <w:pPr>
        <w:pStyle w:val="Heading1"/>
        <w:rPr>
          <w:bCs/>
          <w:color w:val="auto"/>
        </w:rPr>
      </w:pPr>
      <w:r>
        <w:rPr>
          <w:bCs/>
          <w:color w:val="auto"/>
        </w:rPr>
        <w:t>6</w:t>
      </w:r>
      <w:r w:rsidR="00372C06" w:rsidRPr="003C706E">
        <w:rPr>
          <w:bCs/>
          <w:color w:val="auto"/>
        </w:rPr>
        <w:tab/>
      </w:r>
      <w:r w:rsidR="00AB6F90">
        <w:rPr>
          <w:bCs/>
          <w:color w:val="auto"/>
        </w:rPr>
        <w:t>M</w:t>
      </w:r>
      <w:r w:rsidR="00372C06" w:rsidRPr="003C706E">
        <w:rPr>
          <w:bCs/>
          <w:color w:val="auto"/>
        </w:rPr>
        <w:t>icrobi</w:t>
      </w:r>
      <w:r w:rsidR="00924530">
        <w:rPr>
          <w:bCs/>
          <w:color w:val="auto"/>
        </w:rPr>
        <w:t xml:space="preserve">ological </w:t>
      </w:r>
      <w:r w:rsidR="00372C06" w:rsidRPr="003C706E">
        <w:rPr>
          <w:bCs/>
          <w:color w:val="auto"/>
        </w:rPr>
        <w:t>analysis</w:t>
      </w:r>
    </w:p>
    <w:p w14:paraId="494B83B9" w14:textId="375F3E0A" w:rsidR="00440851" w:rsidRDefault="009B59D2" w:rsidP="00440851">
      <w:pPr>
        <w:pStyle w:val="Heading2"/>
      </w:pPr>
      <w:r>
        <w:rPr>
          <w:bCs/>
        </w:rPr>
        <w:t>6</w:t>
      </w:r>
      <w:r w:rsidR="00372C06" w:rsidRPr="003C706E">
        <w:rPr>
          <w:bCs/>
        </w:rPr>
        <w:t>.</w:t>
      </w:r>
      <w:r>
        <w:rPr>
          <w:bCs/>
        </w:rPr>
        <w:t>1</w:t>
      </w:r>
      <w:r w:rsidR="00372C06">
        <w:tab/>
      </w:r>
      <w:r w:rsidR="00440851">
        <w:t>General</w:t>
      </w:r>
    </w:p>
    <w:p w14:paraId="4B5617CB" w14:textId="35B0B8F1" w:rsidR="00372C06" w:rsidRDefault="00440851" w:rsidP="00440851">
      <w:pPr>
        <w:pStyle w:val="p3"/>
      </w:pPr>
      <w:r w:rsidRPr="00440851">
        <w:rPr>
          <w:b/>
          <w:bCs/>
        </w:rPr>
        <w:t>6.1.1</w:t>
      </w:r>
      <w:r>
        <w:tab/>
      </w:r>
      <w:r w:rsidR="00372C06">
        <w:t>The approved test methods for food microbiology shall be used to determine whether the food</w:t>
      </w:r>
      <w:r w:rsidR="0088776D">
        <w:t xml:space="preserve"> </w:t>
      </w:r>
      <w:r w:rsidR="005E5A5F">
        <w:t xml:space="preserve">contact </w:t>
      </w:r>
      <w:r w:rsidR="0088776D">
        <w:t>surface</w:t>
      </w:r>
      <w:r w:rsidR="00305BD9">
        <w:t xml:space="preserve">s </w:t>
      </w:r>
      <w:r w:rsidR="00F031CE">
        <w:t xml:space="preserve">and/ or environmental </w:t>
      </w:r>
      <w:r w:rsidR="001E167C">
        <w:t>monitoring has</w:t>
      </w:r>
      <w:r w:rsidR="00372C06">
        <w:t xml:space="preserve"> exceeded the maximum permissible levels of the micro-organisms </w:t>
      </w:r>
    </w:p>
    <w:p w14:paraId="43B2576A" w14:textId="24DAE706" w:rsidR="00372C06" w:rsidRDefault="001E167C" w:rsidP="00440851">
      <w:pPr>
        <w:pStyle w:val="p3"/>
      </w:pPr>
      <w:r>
        <w:rPr>
          <w:b/>
          <w:bCs/>
        </w:rPr>
        <w:t>6</w:t>
      </w:r>
      <w:r w:rsidR="00372C06" w:rsidRPr="003C706E">
        <w:rPr>
          <w:b/>
          <w:bCs/>
        </w:rPr>
        <w:t>.</w:t>
      </w:r>
      <w:r w:rsidR="00440851">
        <w:rPr>
          <w:b/>
          <w:bCs/>
        </w:rPr>
        <w:t>1.</w:t>
      </w:r>
      <w:r>
        <w:rPr>
          <w:b/>
          <w:bCs/>
        </w:rPr>
        <w:t>2</w:t>
      </w:r>
      <w:r w:rsidR="00372C06">
        <w:tab/>
        <w:t>In the event of the use of alternative analytical methods, such methods shall be validated against the reference method, and if a proprietary method, certified by a third party in accordance with the protocol set out in ISO 16140 or other internationally accepted similar protocols, is used.</w:t>
      </w:r>
    </w:p>
    <w:p w14:paraId="6841CEDB" w14:textId="4B0526F3" w:rsidR="00C32916" w:rsidRDefault="001E167C" w:rsidP="00440851">
      <w:pPr>
        <w:pStyle w:val="p3"/>
      </w:pPr>
      <w:r>
        <w:rPr>
          <w:b/>
          <w:bCs/>
        </w:rPr>
        <w:t>6</w:t>
      </w:r>
      <w:r w:rsidR="00C32916" w:rsidRPr="003C706E">
        <w:rPr>
          <w:b/>
          <w:bCs/>
        </w:rPr>
        <w:t>.</w:t>
      </w:r>
      <w:r w:rsidR="00440851">
        <w:rPr>
          <w:b/>
          <w:bCs/>
        </w:rPr>
        <w:t>1.</w:t>
      </w:r>
      <w:r>
        <w:rPr>
          <w:b/>
          <w:bCs/>
        </w:rPr>
        <w:t>3</w:t>
      </w:r>
      <w:r w:rsidR="00C32916">
        <w:tab/>
        <w:t>Surfaces where samples are drawn</w:t>
      </w:r>
      <w:r w:rsidR="009A128E">
        <w:t xml:space="preserve"> </w:t>
      </w:r>
      <w:r w:rsidR="00AC453F">
        <w:t>shall include</w:t>
      </w:r>
      <w:r w:rsidR="00C32916">
        <w:t xml:space="preserve"> the following</w:t>
      </w:r>
      <w:r w:rsidR="000B133E">
        <w:t>, but not limited to</w:t>
      </w:r>
      <w:r w:rsidR="00C32916">
        <w:t>:</w:t>
      </w:r>
    </w:p>
    <w:p w14:paraId="41CC3885" w14:textId="0A685F50" w:rsidR="00C32916" w:rsidRDefault="00C32916" w:rsidP="003C706E">
      <w:pPr>
        <w:pStyle w:val="ListNumber"/>
        <w:numPr>
          <w:ilvl w:val="0"/>
          <w:numId w:val="40"/>
        </w:numPr>
      </w:pPr>
      <w:r>
        <w:t xml:space="preserve">Equipment services </w:t>
      </w:r>
    </w:p>
    <w:p w14:paraId="52A12F71" w14:textId="5F773914" w:rsidR="00C32916" w:rsidRDefault="00C32916" w:rsidP="003C706E">
      <w:pPr>
        <w:pStyle w:val="ListNumber"/>
        <w:numPr>
          <w:ilvl w:val="0"/>
          <w:numId w:val="40"/>
        </w:numPr>
      </w:pPr>
      <w:r>
        <w:t>Primary Packaging</w:t>
      </w:r>
    </w:p>
    <w:p w14:paraId="0CA5D5D3" w14:textId="06B819E2" w:rsidR="00C32916" w:rsidRDefault="00C32916" w:rsidP="003C706E">
      <w:pPr>
        <w:pStyle w:val="ListNumber"/>
        <w:numPr>
          <w:ilvl w:val="0"/>
          <w:numId w:val="40"/>
        </w:numPr>
      </w:pPr>
      <w:r>
        <w:t>Secondary Packaging</w:t>
      </w:r>
    </w:p>
    <w:p w14:paraId="5108B5FA" w14:textId="2CB853C0" w:rsidR="00C32916" w:rsidRDefault="00C32916" w:rsidP="003C706E">
      <w:pPr>
        <w:pStyle w:val="ListNumber"/>
        <w:numPr>
          <w:ilvl w:val="0"/>
          <w:numId w:val="40"/>
        </w:numPr>
      </w:pPr>
      <w:r>
        <w:t>Working surfaces</w:t>
      </w:r>
    </w:p>
    <w:p w14:paraId="563A05BF" w14:textId="5E9AFD52" w:rsidR="00C32916" w:rsidRDefault="00C32916" w:rsidP="003C706E">
      <w:pPr>
        <w:pStyle w:val="ListNumber"/>
        <w:numPr>
          <w:ilvl w:val="0"/>
          <w:numId w:val="40"/>
        </w:numPr>
      </w:pPr>
      <w:r>
        <w:t>Utensils</w:t>
      </w:r>
    </w:p>
    <w:p w14:paraId="0AFB46A2" w14:textId="04169DEE" w:rsidR="00C32916" w:rsidRDefault="00C32916" w:rsidP="003C706E">
      <w:pPr>
        <w:pStyle w:val="ListNumber"/>
        <w:numPr>
          <w:ilvl w:val="0"/>
          <w:numId w:val="40"/>
        </w:numPr>
      </w:pPr>
      <w:r>
        <w:t>Cutlery</w:t>
      </w:r>
    </w:p>
    <w:p w14:paraId="64D16AF3" w14:textId="3D8BAC4B" w:rsidR="00C32916" w:rsidRDefault="00C32916" w:rsidP="003C706E">
      <w:pPr>
        <w:pStyle w:val="ListNumber"/>
        <w:numPr>
          <w:ilvl w:val="0"/>
          <w:numId w:val="40"/>
        </w:numPr>
      </w:pPr>
      <w:r>
        <w:lastRenderedPageBreak/>
        <w:t>Storage containers</w:t>
      </w:r>
    </w:p>
    <w:p w14:paraId="2691F501" w14:textId="466FB5BD" w:rsidR="00C32916" w:rsidRDefault="00C32916" w:rsidP="003C706E">
      <w:pPr>
        <w:pStyle w:val="ListNumber"/>
        <w:numPr>
          <w:ilvl w:val="0"/>
          <w:numId w:val="40"/>
        </w:numPr>
      </w:pPr>
      <w:r>
        <w:t>PPEs</w:t>
      </w:r>
    </w:p>
    <w:p w14:paraId="2CC1B931" w14:textId="675CB7D4" w:rsidR="00C32916" w:rsidRDefault="00C32916" w:rsidP="003C706E">
      <w:pPr>
        <w:pStyle w:val="ListNumber"/>
        <w:numPr>
          <w:ilvl w:val="0"/>
          <w:numId w:val="40"/>
        </w:numPr>
      </w:pPr>
      <w:r>
        <w:t>Personnel hands</w:t>
      </w:r>
    </w:p>
    <w:p w14:paraId="1EEA607F" w14:textId="45D88AD4" w:rsidR="00C32916" w:rsidRDefault="00C32916" w:rsidP="003C706E">
      <w:pPr>
        <w:pStyle w:val="ListNumber"/>
        <w:numPr>
          <w:ilvl w:val="0"/>
          <w:numId w:val="40"/>
        </w:numPr>
      </w:pPr>
      <w:r>
        <w:t>Food protective clothing</w:t>
      </w:r>
    </w:p>
    <w:p w14:paraId="2084BDDB" w14:textId="4D2B6418" w:rsidR="00C32916" w:rsidRDefault="00C32916" w:rsidP="003C706E">
      <w:pPr>
        <w:pStyle w:val="ListNumber"/>
        <w:numPr>
          <w:ilvl w:val="0"/>
          <w:numId w:val="40"/>
        </w:numPr>
      </w:pPr>
      <w:r>
        <w:t>Floor</w:t>
      </w:r>
    </w:p>
    <w:p w14:paraId="1F744C9B" w14:textId="00889D53" w:rsidR="00C32916" w:rsidRDefault="00C32916" w:rsidP="003C706E">
      <w:pPr>
        <w:pStyle w:val="ListNumber"/>
        <w:numPr>
          <w:ilvl w:val="0"/>
          <w:numId w:val="40"/>
        </w:numPr>
      </w:pPr>
      <w:r>
        <w:t>Drains</w:t>
      </w:r>
    </w:p>
    <w:p w14:paraId="4BABAC2D" w14:textId="232598FA" w:rsidR="00C32916" w:rsidRDefault="00C32916" w:rsidP="003C706E">
      <w:pPr>
        <w:pStyle w:val="ListNumber"/>
        <w:numPr>
          <w:ilvl w:val="0"/>
          <w:numId w:val="40"/>
        </w:numPr>
      </w:pPr>
      <w:r>
        <w:t>Walls</w:t>
      </w:r>
    </w:p>
    <w:p w14:paraId="13F91A55" w14:textId="37AB90B8" w:rsidR="00C32916" w:rsidRDefault="00C32916" w:rsidP="003C706E">
      <w:pPr>
        <w:pStyle w:val="ListNumber"/>
        <w:numPr>
          <w:ilvl w:val="0"/>
          <w:numId w:val="40"/>
        </w:numPr>
      </w:pPr>
      <w:r>
        <w:t>Aerial</w:t>
      </w:r>
    </w:p>
    <w:p w14:paraId="5673FC81" w14:textId="75F754D2" w:rsidR="00C32916" w:rsidRDefault="001167DE" w:rsidP="003C706E">
      <w:pPr>
        <w:pStyle w:val="ListNumber"/>
        <w:numPr>
          <w:ilvl w:val="0"/>
          <w:numId w:val="40"/>
        </w:numPr>
      </w:pPr>
      <w:r>
        <w:t>Doorknobs</w:t>
      </w:r>
    </w:p>
    <w:p w14:paraId="3AAAC199" w14:textId="54B411D9" w:rsidR="00C32916" w:rsidRDefault="00C32916" w:rsidP="003C706E">
      <w:pPr>
        <w:pStyle w:val="ListNumber"/>
        <w:numPr>
          <w:ilvl w:val="0"/>
          <w:numId w:val="40"/>
        </w:numPr>
      </w:pPr>
      <w:r>
        <w:t>Plastic curtains</w:t>
      </w:r>
    </w:p>
    <w:p w14:paraId="43D1D12A" w14:textId="0A1AD396" w:rsidR="00C32916" w:rsidRDefault="00C32916" w:rsidP="003C706E">
      <w:pPr>
        <w:pStyle w:val="ListNumber"/>
        <w:numPr>
          <w:ilvl w:val="0"/>
          <w:numId w:val="40"/>
        </w:numPr>
      </w:pPr>
      <w:r>
        <w:t>Tap handles</w:t>
      </w:r>
    </w:p>
    <w:p w14:paraId="63521624" w14:textId="5A7F85F8" w:rsidR="00C32916" w:rsidRDefault="00C32916" w:rsidP="003C706E">
      <w:pPr>
        <w:pStyle w:val="ListNumber"/>
        <w:numPr>
          <w:ilvl w:val="0"/>
          <w:numId w:val="40"/>
        </w:numPr>
      </w:pPr>
      <w:r>
        <w:t xml:space="preserve">Water tanks </w:t>
      </w:r>
    </w:p>
    <w:p w14:paraId="5F2853C5" w14:textId="22B0FB13" w:rsidR="00C32916" w:rsidRDefault="00C32916" w:rsidP="003C706E">
      <w:pPr>
        <w:pStyle w:val="ListNumber"/>
        <w:numPr>
          <w:ilvl w:val="0"/>
          <w:numId w:val="40"/>
        </w:numPr>
      </w:pPr>
      <w:r>
        <w:t>Switches</w:t>
      </w:r>
    </w:p>
    <w:p w14:paraId="29228D9A" w14:textId="7A88E98F" w:rsidR="00C32916" w:rsidRDefault="00C32916" w:rsidP="003C706E">
      <w:pPr>
        <w:pStyle w:val="ListNumber"/>
        <w:numPr>
          <w:ilvl w:val="0"/>
          <w:numId w:val="40"/>
        </w:numPr>
      </w:pPr>
      <w:r>
        <w:t>Sinks</w:t>
      </w:r>
    </w:p>
    <w:p w14:paraId="2BD06429" w14:textId="3AFA3B38" w:rsidR="00372C06" w:rsidRDefault="00C32916" w:rsidP="003C706E">
      <w:pPr>
        <w:pStyle w:val="ListNumber"/>
        <w:numPr>
          <w:ilvl w:val="0"/>
          <w:numId w:val="40"/>
        </w:numPr>
      </w:pPr>
      <w:r>
        <w:t>Washing area</w:t>
      </w:r>
    </w:p>
    <w:p w14:paraId="3C8B6A3A" w14:textId="0B30847B" w:rsidR="00D355F8" w:rsidRPr="00234F17" w:rsidRDefault="00234F17" w:rsidP="00234F17">
      <w:pPr>
        <w:pStyle w:val="Heading2"/>
      </w:pPr>
      <w:r>
        <w:t>6.2</w:t>
      </w:r>
      <w:r>
        <w:tab/>
      </w:r>
      <w:r w:rsidR="00D355F8" w:rsidRPr="00234F17">
        <w:t>Microbiological requirements</w:t>
      </w:r>
    </w:p>
    <w:p w14:paraId="36D9CA1D" w14:textId="45463505" w:rsidR="00D355F8" w:rsidRPr="00234F17" w:rsidRDefault="002D643E" w:rsidP="001D7879">
      <w:pPr>
        <w:pStyle w:val="p3"/>
      </w:pPr>
      <w:r w:rsidRPr="001D7879">
        <w:rPr>
          <w:b/>
          <w:bCs/>
        </w:rPr>
        <w:t>6.</w:t>
      </w:r>
      <w:r w:rsidR="00234F17" w:rsidRPr="001D7879">
        <w:rPr>
          <w:b/>
          <w:bCs/>
        </w:rPr>
        <w:t>2</w:t>
      </w:r>
      <w:r w:rsidRPr="001D7879">
        <w:rPr>
          <w:b/>
          <w:bCs/>
        </w:rPr>
        <w:t>.1</w:t>
      </w:r>
      <w:r w:rsidR="001D7879">
        <w:tab/>
      </w:r>
      <w:r w:rsidRPr="00234F17">
        <w:t>It</w:t>
      </w:r>
      <w:r w:rsidR="00D355F8" w:rsidRPr="00234F17">
        <w:t xml:space="preserve"> is recommended that all necessary measures and appropriate codes of practice required for maintaining a hygienic environment throughout the food chain (production, handling, and marketing) are established and implemented to ensure provision of safe food for human consumption.</w:t>
      </w:r>
    </w:p>
    <w:p w14:paraId="6EB8618F" w14:textId="0349A736" w:rsidR="00B40027" w:rsidRPr="00234F17" w:rsidRDefault="002D643E" w:rsidP="001D7879">
      <w:pPr>
        <w:pStyle w:val="p3"/>
      </w:pPr>
      <w:r w:rsidRPr="001D7879">
        <w:rPr>
          <w:b/>
          <w:bCs/>
        </w:rPr>
        <w:t>6.</w:t>
      </w:r>
      <w:r w:rsidR="00234F17" w:rsidRPr="001D7879">
        <w:rPr>
          <w:b/>
          <w:bCs/>
        </w:rPr>
        <w:t>2</w:t>
      </w:r>
      <w:r w:rsidR="00B40027" w:rsidRPr="001D7879">
        <w:rPr>
          <w:b/>
          <w:bCs/>
        </w:rPr>
        <w:t>.2</w:t>
      </w:r>
      <w:r w:rsidR="00B40027" w:rsidRPr="00234F17">
        <w:tab/>
      </w:r>
      <w:r w:rsidR="00B0396C">
        <w:t xml:space="preserve">The Food contact </w:t>
      </w:r>
      <w:r w:rsidR="001167DE">
        <w:t xml:space="preserve">surface </w:t>
      </w:r>
      <w:r w:rsidR="00482DE3">
        <w:t>shall comply</w:t>
      </w:r>
      <w:r w:rsidR="00B0396C">
        <w:t xml:space="preserve"> with the microbiological limits given in Table 1 when tested in accordance with the test methods specified therein</w:t>
      </w:r>
      <w:r w:rsidR="00B40027" w:rsidRPr="00234F17">
        <w:t>.</w:t>
      </w:r>
    </w:p>
    <w:p w14:paraId="328396D9" w14:textId="410D8991" w:rsidR="00B40027" w:rsidRPr="00706434" w:rsidRDefault="00670D62" w:rsidP="00706434">
      <w:pPr>
        <w:pStyle w:val="Tabletitle"/>
        <w:rPr>
          <w:lang w:val="en-US"/>
        </w:rPr>
      </w:pPr>
      <w:r w:rsidRPr="00670D62">
        <w:rPr>
          <w:lang w:val="en-US"/>
        </w:rPr>
        <w:t xml:space="preserve">Table </w:t>
      </w:r>
      <w:r w:rsidR="00AC453F" w:rsidRPr="00670D62">
        <w:rPr>
          <w:lang w:val="en-US"/>
        </w:rPr>
        <w:t>1 Microbiological</w:t>
      </w:r>
      <w:r w:rsidRPr="00670D62">
        <w:rPr>
          <w:lang w:val="en-US"/>
        </w:rPr>
        <w:t xml:space="preserve"> limits for food contact surfaces</w:t>
      </w:r>
    </w:p>
    <w:p w14:paraId="00CF6553" w14:textId="77777777" w:rsidR="00665FE7" w:rsidRPr="00665FE7" w:rsidRDefault="00665FE7" w:rsidP="00665FE7">
      <w:pPr>
        <w:spacing w:after="160" w:line="259" w:lineRule="auto"/>
        <w:jc w:val="left"/>
        <w:rPr>
          <w:rFonts w:eastAsia="Aptos" w:cs="Arial"/>
          <w:szCs w:val="24"/>
          <w:u w:val="single"/>
          <w:lang w:val="en-US"/>
        </w:rPr>
      </w:pPr>
    </w:p>
    <w:tbl>
      <w:tblPr>
        <w:tblStyle w:val="TableGrid11"/>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093"/>
        <w:gridCol w:w="3260"/>
        <w:gridCol w:w="2126"/>
        <w:gridCol w:w="1871"/>
      </w:tblGrid>
      <w:tr w:rsidR="00665FE7" w:rsidRPr="00665FE7" w14:paraId="3C75F8A8" w14:textId="77777777" w:rsidTr="00A95B39">
        <w:tc>
          <w:tcPr>
            <w:tcW w:w="2093" w:type="dxa"/>
            <w:tcBorders>
              <w:top w:val="single" w:sz="12" w:space="0" w:color="auto"/>
              <w:bottom w:val="single" w:sz="12" w:space="0" w:color="auto"/>
            </w:tcBorders>
          </w:tcPr>
          <w:p w14:paraId="2F6EDF6B" w14:textId="77777777" w:rsidR="00665FE7" w:rsidRPr="00665FE7" w:rsidRDefault="00665FE7" w:rsidP="00665FE7">
            <w:pPr>
              <w:spacing w:before="60" w:after="60" w:line="210" w:lineRule="atLeast"/>
              <w:jc w:val="center"/>
              <w:rPr>
                <w:b/>
                <w:bCs/>
                <w:sz w:val="18"/>
              </w:rPr>
            </w:pPr>
            <w:r w:rsidRPr="00665FE7">
              <w:rPr>
                <w:b/>
                <w:bCs/>
                <w:sz w:val="18"/>
              </w:rPr>
              <w:t>Contact surface</w:t>
            </w:r>
          </w:p>
        </w:tc>
        <w:tc>
          <w:tcPr>
            <w:tcW w:w="3260" w:type="dxa"/>
            <w:tcBorders>
              <w:top w:val="single" w:sz="12" w:space="0" w:color="auto"/>
              <w:bottom w:val="single" w:sz="12" w:space="0" w:color="auto"/>
            </w:tcBorders>
          </w:tcPr>
          <w:p w14:paraId="4B7DE38A" w14:textId="77777777" w:rsidR="00665FE7" w:rsidRPr="00665FE7" w:rsidRDefault="00665FE7" w:rsidP="00665FE7">
            <w:pPr>
              <w:spacing w:before="60" w:after="60" w:line="210" w:lineRule="atLeast"/>
              <w:jc w:val="center"/>
              <w:rPr>
                <w:b/>
                <w:bCs/>
                <w:sz w:val="18"/>
              </w:rPr>
            </w:pPr>
            <w:r w:rsidRPr="00665FE7">
              <w:rPr>
                <w:b/>
                <w:bCs/>
                <w:sz w:val="18"/>
              </w:rPr>
              <w:t>Micro-organism</w:t>
            </w:r>
          </w:p>
        </w:tc>
        <w:tc>
          <w:tcPr>
            <w:tcW w:w="2126" w:type="dxa"/>
            <w:tcBorders>
              <w:top w:val="single" w:sz="12" w:space="0" w:color="auto"/>
              <w:bottom w:val="single" w:sz="12" w:space="0" w:color="auto"/>
            </w:tcBorders>
          </w:tcPr>
          <w:p w14:paraId="378EF80B" w14:textId="77777777" w:rsidR="00665FE7" w:rsidRPr="00665FE7" w:rsidRDefault="00665FE7" w:rsidP="00665FE7">
            <w:pPr>
              <w:spacing w:before="60" w:after="60" w:line="210" w:lineRule="atLeast"/>
              <w:jc w:val="center"/>
              <w:rPr>
                <w:b/>
                <w:bCs/>
                <w:sz w:val="18"/>
              </w:rPr>
            </w:pPr>
            <w:r w:rsidRPr="00665FE7">
              <w:rPr>
                <w:b/>
                <w:bCs/>
                <w:sz w:val="18"/>
              </w:rPr>
              <w:t>Limit</w:t>
            </w:r>
          </w:p>
          <w:p w14:paraId="02CE8422" w14:textId="77777777" w:rsidR="00665FE7" w:rsidRPr="00665FE7" w:rsidRDefault="00665FE7" w:rsidP="00665FE7">
            <w:pPr>
              <w:spacing w:before="60" w:after="60" w:line="210" w:lineRule="atLeast"/>
              <w:jc w:val="center"/>
              <w:rPr>
                <w:sz w:val="18"/>
              </w:rPr>
            </w:pPr>
            <w:r w:rsidRPr="00665FE7">
              <w:rPr>
                <w:sz w:val="18"/>
              </w:rPr>
              <w:t>max.</w:t>
            </w:r>
          </w:p>
        </w:tc>
        <w:tc>
          <w:tcPr>
            <w:tcW w:w="1871" w:type="dxa"/>
            <w:tcBorders>
              <w:top w:val="single" w:sz="12" w:space="0" w:color="auto"/>
              <w:bottom w:val="single" w:sz="12" w:space="0" w:color="auto"/>
            </w:tcBorders>
          </w:tcPr>
          <w:p w14:paraId="47AFC06D" w14:textId="77777777" w:rsidR="00665FE7" w:rsidRPr="00665FE7" w:rsidRDefault="00665FE7" w:rsidP="00665FE7">
            <w:pPr>
              <w:spacing w:before="60" w:after="60" w:line="210" w:lineRule="atLeast"/>
              <w:jc w:val="center"/>
              <w:rPr>
                <w:b/>
                <w:bCs/>
                <w:sz w:val="18"/>
              </w:rPr>
            </w:pPr>
            <w:r w:rsidRPr="00665FE7">
              <w:rPr>
                <w:b/>
                <w:bCs/>
                <w:sz w:val="18"/>
              </w:rPr>
              <w:t>Test method</w:t>
            </w:r>
          </w:p>
        </w:tc>
      </w:tr>
      <w:tr w:rsidR="00665FE7" w:rsidRPr="00665FE7" w14:paraId="5C854B77" w14:textId="77777777" w:rsidTr="00A95B39">
        <w:tc>
          <w:tcPr>
            <w:tcW w:w="2093" w:type="dxa"/>
            <w:vMerge w:val="restart"/>
            <w:tcBorders>
              <w:top w:val="single" w:sz="12" w:space="0" w:color="auto"/>
            </w:tcBorders>
          </w:tcPr>
          <w:p w14:paraId="14D11475" w14:textId="77777777" w:rsidR="00665FE7" w:rsidRPr="00665FE7" w:rsidRDefault="00665FE7" w:rsidP="00665FE7">
            <w:pPr>
              <w:spacing w:before="60" w:after="60" w:line="210" w:lineRule="atLeast"/>
              <w:jc w:val="left"/>
              <w:rPr>
                <w:sz w:val="18"/>
              </w:rPr>
            </w:pPr>
            <w:r w:rsidRPr="00665FE7">
              <w:rPr>
                <w:sz w:val="18"/>
              </w:rPr>
              <w:t>Personnel hands</w:t>
            </w:r>
          </w:p>
        </w:tc>
        <w:tc>
          <w:tcPr>
            <w:tcW w:w="3260" w:type="dxa"/>
            <w:tcBorders>
              <w:top w:val="single" w:sz="12" w:space="0" w:color="auto"/>
            </w:tcBorders>
          </w:tcPr>
          <w:p w14:paraId="340A94A9" w14:textId="60235D7F" w:rsidR="00665FE7" w:rsidRPr="00665FE7" w:rsidRDefault="00665FE7" w:rsidP="00665FE7">
            <w:pPr>
              <w:spacing w:before="60" w:after="60" w:line="210" w:lineRule="atLeast"/>
              <w:rPr>
                <w:sz w:val="18"/>
              </w:rPr>
            </w:pPr>
          </w:p>
        </w:tc>
        <w:tc>
          <w:tcPr>
            <w:tcW w:w="2126" w:type="dxa"/>
            <w:tcBorders>
              <w:top w:val="single" w:sz="12" w:space="0" w:color="auto"/>
            </w:tcBorders>
          </w:tcPr>
          <w:p w14:paraId="14F5EE2A" w14:textId="47C6B817" w:rsidR="00665FE7" w:rsidRPr="00665FE7" w:rsidRDefault="00665FE7" w:rsidP="00665FE7">
            <w:pPr>
              <w:spacing w:before="60" w:after="60" w:line="210" w:lineRule="atLeast"/>
              <w:jc w:val="center"/>
              <w:rPr>
                <w:sz w:val="18"/>
              </w:rPr>
            </w:pPr>
          </w:p>
        </w:tc>
        <w:tc>
          <w:tcPr>
            <w:tcW w:w="1871" w:type="dxa"/>
            <w:tcBorders>
              <w:top w:val="single" w:sz="12" w:space="0" w:color="auto"/>
            </w:tcBorders>
          </w:tcPr>
          <w:p w14:paraId="39BE81C6" w14:textId="2D9113DD" w:rsidR="00665FE7" w:rsidRPr="00665FE7" w:rsidRDefault="00665FE7" w:rsidP="00665FE7">
            <w:pPr>
              <w:spacing w:before="60" w:after="60" w:line="210" w:lineRule="atLeast"/>
              <w:rPr>
                <w:sz w:val="18"/>
              </w:rPr>
            </w:pPr>
            <w:r w:rsidRPr="00665FE7">
              <w:rPr>
                <w:bCs/>
                <w:sz w:val="18"/>
              </w:rPr>
              <w:t xml:space="preserve"> </w:t>
            </w:r>
          </w:p>
        </w:tc>
      </w:tr>
      <w:tr w:rsidR="00665FE7" w:rsidRPr="00665FE7" w14:paraId="2DC505AB" w14:textId="77777777" w:rsidTr="00A95B39">
        <w:tc>
          <w:tcPr>
            <w:tcW w:w="2093" w:type="dxa"/>
            <w:vMerge/>
          </w:tcPr>
          <w:p w14:paraId="00ACF976" w14:textId="77777777" w:rsidR="00665FE7" w:rsidRPr="00665FE7" w:rsidRDefault="00665FE7" w:rsidP="00665FE7">
            <w:pPr>
              <w:spacing w:before="60" w:after="60" w:line="210" w:lineRule="atLeast"/>
              <w:jc w:val="left"/>
              <w:rPr>
                <w:sz w:val="18"/>
              </w:rPr>
            </w:pPr>
          </w:p>
        </w:tc>
        <w:tc>
          <w:tcPr>
            <w:tcW w:w="3260" w:type="dxa"/>
          </w:tcPr>
          <w:p w14:paraId="06EAE68F" w14:textId="77777777" w:rsidR="00665FE7" w:rsidRPr="00665FE7" w:rsidRDefault="00665FE7" w:rsidP="00665FE7">
            <w:pPr>
              <w:spacing w:before="60" w:after="60" w:line="210" w:lineRule="atLeast"/>
              <w:rPr>
                <w:sz w:val="18"/>
              </w:rPr>
            </w:pPr>
            <w:r w:rsidRPr="00665FE7">
              <w:rPr>
                <w:i/>
                <w:iCs/>
                <w:sz w:val="18"/>
              </w:rPr>
              <w:t xml:space="preserve">Salmonella </w:t>
            </w:r>
            <w:proofErr w:type="spellStart"/>
            <w:r w:rsidRPr="00665FE7">
              <w:rPr>
                <w:i/>
                <w:iCs/>
                <w:sz w:val="18"/>
              </w:rPr>
              <w:t>spp</w:t>
            </w:r>
            <w:proofErr w:type="spellEnd"/>
          </w:p>
        </w:tc>
        <w:tc>
          <w:tcPr>
            <w:tcW w:w="2126" w:type="dxa"/>
          </w:tcPr>
          <w:p w14:paraId="7C9BA263" w14:textId="77777777" w:rsidR="00665FE7" w:rsidRPr="00665FE7" w:rsidRDefault="00665FE7" w:rsidP="00665FE7">
            <w:pPr>
              <w:spacing w:before="60" w:after="60" w:line="210" w:lineRule="atLeast"/>
              <w:jc w:val="center"/>
              <w:rPr>
                <w:sz w:val="18"/>
              </w:rPr>
            </w:pPr>
            <w:r w:rsidRPr="00665FE7">
              <w:rPr>
                <w:sz w:val="18"/>
              </w:rPr>
              <w:t>Not detected</w:t>
            </w:r>
          </w:p>
        </w:tc>
        <w:tc>
          <w:tcPr>
            <w:tcW w:w="1871" w:type="dxa"/>
          </w:tcPr>
          <w:p w14:paraId="79B19C45" w14:textId="77777777" w:rsidR="00665FE7" w:rsidRPr="00665FE7" w:rsidRDefault="00665FE7" w:rsidP="00665FE7">
            <w:pPr>
              <w:spacing w:before="60" w:after="60" w:line="210" w:lineRule="atLeast"/>
              <w:rPr>
                <w:sz w:val="18"/>
              </w:rPr>
            </w:pPr>
            <w:r w:rsidRPr="00665FE7">
              <w:rPr>
                <w:sz w:val="18"/>
              </w:rPr>
              <w:t xml:space="preserve"> ISO 6579-1</w:t>
            </w:r>
          </w:p>
        </w:tc>
      </w:tr>
      <w:tr w:rsidR="00665FE7" w:rsidRPr="00665FE7" w14:paraId="1902B031" w14:textId="77777777" w:rsidTr="00A95B39">
        <w:tc>
          <w:tcPr>
            <w:tcW w:w="2093" w:type="dxa"/>
            <w:vMerge/>
          </w:tcPr>
          <w:p w14:paraId="7A773BAC" w14:textId="77777777" w:rsidR="00665FE7" w:rsidRPr="00665FE7" w:rsidRDefault="00665FE7" w:rsidP="00665FE7">
            <w:pPr>
              <w:spacing w:before="60" w:after="60" w:line="210" w:lineRule="atLeast"/>
              <w:jc w:val="left"/>
              <w:rPr>
                <w:sz w:val="18"/>
              </w:rPr>
            </w:pPr>
          </w:p>
        </w:tc>
        <w:tc>
          <w:tcPr>
            <w:tcW w:w="3260" w:type="dxa"/>
          </w:tcPr>
          <w:p w14:paraId="4B392B6C" w14:textId="63AB9313" w:rsidR="00665FE7" w:rsidRPr="00665FE7" w:rsidRDefault="00665FE7" w:rsidP="00665FE7">
            <w:pPr>
              <w:spacing w:before="60" w:after="60" w:line="210" w:lineRule="atLeast"/>
              <w:rPr>
                <w:sz w:val="18"/>
              </w:rPr>
            </w:pPr>
            <w:r w:rsidRPr="00665FE7">
              <w:rPr>
                <w:bCs/>
                <w:i/>
                <w:iCs/>
                <w:sz w:val="18"/>
              </w:rPr>
              <w:t>Staphylococcus aureus (Coagulase +</w:t>
            </w:r>
            <w:proofErr w:type="spellStart"/>
            <w:r w:rsidRPr="00665FE7">
              <w:rPr>
                <w:bCs/>
                <w:i/>
                <w:iCs/>
                <w:sz w:val="18"/>
              </w:rPr>
              <w:t>ve</w:t>
            </w:r>
            <w:proofErr w:type="spellEnd"/>
            <w:r w:rsidRPr="00665FE7">
              <w:rPr>
                <w:bCs/>
                <w:i/>
                <w:iCs/>
                <w:sz w:val="18"/>
              </w:rPr>
              <w:t xml:space="preserve"> Staphylococci) </w:t>
            </w:r>
            <w:r w:rsidR="00E92306">
              <w:rPr>
                <w:bCs/>
                <w:sz w:val="18"/>
                <w:vertAlign w:val="superscript"/>
              </w:rPr>
              <w:t xml:space="preserve">   CFU/Swab</w:t>
            </w:r>
          </w:p>
        </w:tc>
        <w:tc>
          <w:tcPr>
            <w:tcW w:w="2126" w:type="dxa"/>
          </w:tcPr>
          <w:p w14:paraId="6B43A479" w14:textId="483635C4" w:rsidR="00665FE7" w:rsidRPr="00482DE3" w:rsidRDefault="00D96ED2" w:rsidP="00665FE7">
            <w:pPr>
              <w:spacing w:before="60" w:after="60" w:line="210" w:lineRule="atLeast"/>
              <w:jc w:val="center"/>
              <w:rPr>
                <w:sz w:val="18"/>
                <w:u w:val="none"/>
              </w:rPr>
            </w:pPr>
            <w:r w:rsidRPr="00482DE3">
              <w:rPr>
                <w:sz w:val="18"/>
                <w:u w:val="none"/>
              </w:rPr>
              <w:t>&lt;</w:t>
            </w:r>
            <w:r w:rsidR="00665FE7" w:rsidRPr="00482DE3">
              <w:rPr>
                <w:sz w:val="18"/>
                <w:u w:val="none"/>
              </w:rPr>
              <w:t xml:space="preserve"> 10</w:t>
            </w:r>
          </w:p>
        </w:tc>
        <w:tc>
          <w:tcPr>
            <w:tcW w:w="1871" w:type="dxa"/>
          </w:tcPr>
          <w:p w14:paraId="1D09B8C9" w14:textId="77777777" w:rsidR="00665FE7" w:rsidRPr="00665FE7" w:rsidRDefault="00665FE7" w:rsidP="00665FE7">
            <w:pPr>
              <w:spacing w:before="60" w:after="60" w:line="210" w:lineRule="atLeast"/>
              <w:rPr>
                <w:sz w:val="18"/>
              </w:rPr>
            </w:pPr>
            <w:r w:rsidRPr="00665FE7">
              <w:rPr>
                <w:sz w:val="18"/>
              </w:rPr>
              <w:t>ISO 6888-2</w:t>
            </w:r>
          </w:p>
        </w:tc>
      </w:tr>
      <w:tr w:rsidR="00665FE7" w:rsidRPr="00665FE7" w14:paraId="19B6ED79" w14:textId="77777777" w:rsidTr="00A95B39">
        <w:tc>
          <w:tcPr>
            <w:tcW w:w="2093" w:type="dxa"/>
            <w:vMerge/>
          </w:tcPr>
          <w:p w14:paraId="172E11FC" w14:textId="77777777" w:rsidR="00665FE7" w:rsidRPr="00665FE7" w:rsidRDefault="00665FE7" w:rsidP="00665FE7">
            <w:pPr>
              <w:spacing w:before="60" w:after="60" w:line="210" w:lineRule="atLeast"/>
              <w:jc w:val="left"/>
              <w:rPr>
                <w:sz w:val="18"/>
              </w:rPr>
            </w:pPr>
          </w:p>
        </w:tc>
        <w:tc>
          <w:tcPr>
            <w:tcW w:w="3260" w:type="dxa"/>
          </w:tcPr>
          <w:p w14:paraId="5D749D47" w14:textId="62B96F53" w:rsidR="00665FE7" w:rsidRPr="00665FE7" w:rsidRDefault="00665FE7" w:rsidP="00665FE7">
            <w:pPr>
              <w:spacing w:before="60" w:after="60" w:line="210" w:lineRule="atLeast"/>
              <w:rPr>
                <w:sz w:val="18"/>
                <w:lang w:val="it-IT"/>
              </w:rPr>
            </w:pPr>
            <w:r w:rsidRPr="00665FE7">
              <w:rPr>
                <w:bCs/>
                <w:i/>
                <w:iCs/>
                <w:sz w:val="18"/>
                <w:lang w:val="it-IT"/>
              </w:rPr>
              <w:t xml:space="preserve">Eschericia coli, </w:t>
            </w:r>
            <w:r w:rsidRPr="00665FE7">
              <w:rPr>
                <w:bCs/>
                <w:sz w:val="18"/>
                <w:lang w:val="it-IT"/>
              </w:rPr>
              <w:t>CFU/cm</w:t>
            </w:r>
            <w:r w:rsidRPr="00665FE7">
              <w:rPr>
                <w:bCs/>
                <w:sz w:val="18"/>
                <w:vertAlign w:val="superscript"/>
                <w:lang w:val="it-IT"/>
              </w:rPr>
              <w:t>2</w:t>
            </w:r>
            <w:r w:rsidRPr="00665FE7">
              <w:rPr>
                <w:bCs/>
                <w:sz w:val="18"/>
                <w:lang w:val="it-IT"/>
              </w:rPr>
              <w:t xml:space="preserve">  </w:t>
            </w:r>
          </w:p>
        </w:tc>
        <w:tc>
          <w:tcPr>
            <w:tcW w:w="2126" w:type="dxa"/>
          </w:tcPr>
          <w:p w14:paraId="5DC2977D" w14:textId="7EF0BC28" w:rsidR="00665FE7" w:rsidRPr="003501F2" w:rsidRDefault="00D96ED2" w:rsidP="00665FE7">
            <w:pPr>
              <w:spacing w:before="60" w:after="60" w:line="210" w:lineRule="atLeast"/>
              <w:jc w:val="center"/>
              <w:rPr>
                <w:sz w:val="18"/>
                <w:u w:val="none"/>
              </w:rPr>
            </w:pPr>
            <w:r w:rsidRPr="003501F2">
              <w:rPr>
                <w:sz w:val="18"/>
                <w:u w:val="none"/>
              </w:rPr>
              <w:t>&lt;</w:t>
            </w:r>
            <w:r w:rsidR="007929D3" w:rsidRPr="003501F2">
              <w:rPr>
                <w:bCs/>
                <w:sz w:val="18"/>
                <w:u w:val="none"/>
              </w:rPr>
              <w:t xml:space="preserve"> </w:t>
            </w:r>
            <w:r w:rsidR="00665FE7" w:rsidRPr="003501F2">
              <w:rPr>
                <w:bCs/>
                <w:sz w:val="18"/>
                <w:u w:val="none"/>
              </w:rPr>
              <w:t>10</w:t>
            </w:r>
          </w:p>
        </w:tc>
        <w:tc>
          <w:tcPr>
            <w:tcW w:w="1871" w:type="dxa"/>
          </w:tcPr>
          <w:p w14:paraId="0D3A896E" w14:textId="77777777" w:rsidR="00665FE7" w:rsidRPr="00665FE7" w:rsidRDefault="00665FE7" w:rsidP="00665FE7">
            <w:pPr>
              <w:spacing w:before="60" w:after="60" w:line="210" w:lineRule="atLeast"/>
              <w:rPr>
                <w:sz w:val="18"/>
              </w:rPr>
            </w:pPr>
            <w:r w:rsidRPr="00665FE7">
              <w:rPr>
                <w:sz w:val="18"/>
              </w:rPr>
              <w:t>ISO 16649-2</w:t>
            </w:r>
          </w:p>
        </w:tc>
      </w:tr>
      <w:tr w:rsidR="00665FE7" w:rsidRPr="00665FE7" w14:paraId="4E383265" w14:textId="77777777" w:rsidTr="00A95B39">
        <w:tc>
          <w:tcPr>
            <w:tcW w:w="2093" w:type="dxa"/>
            <w:vMerge/>
          </w:tcPr>
          <w:p w14:paraId="19C0EA64" w14:textId="77777777" w:rsidR="00665FE7" w:rsidRPr="00665FE7" w:rsidRDefault="00665FE7" w:rsidP="00665FE7">
            <w:pPr>
              <w:spacing w:before="60" w:after="60" w:line="210" w:lineRule="atLeast"/>
              <w:jc w:val="left"/>
              <w:rPr>
                <w:sz w:val="18"/>
              </w:rPr>
            </w:pPr>
          </w:p>
        </w:tc>
        <w:tc>
          <w:tcPr>
            <w:tcW w:w="3260" w:type="dxa"/>
          </w:tcPr>
          <w:p w14:paraId="18ECB0FB" w14:textId="77777777" w:rsidR="00665FE7" w:rsidRPr="00665FE7" w:rsidRDefault="00665FE7" w:rsidP="00665FE7">
            <w:pPr>
              <w:spacing w:before="60" w:after="60" w:line="210" w:lineRule="atLeast"/>
              <w:rPr>
                <w:sz w:val="18"/>
              </w:rPr>
            </w:pPr>
            <w:r w:rsidRPr="00665FE7">
              <w:rPr>
                <w:i/>
                <w:iCs/>
                <w:sz w:val="18"/>
              </w:rPr>
              <w:t>Total Viable Count/cm</w:t>
            </w:r>
            <w:r w:rsidRPr="00665FE7">
              <w:rPr>
                <w:i/>
                <w:iCs/>
                <w:sz w:val="18"/>
                <w:vertAlign w:val="superscript"/>
              </w:rPr>
              <w:t>2</w:t>
            </w:r>
          </w:p>
        </w:tc>
        <w:tc>
          <w:tcPr>
            <w:tcW w:w="2126" w:type="dxa"/>
          </w:tcPr>
          <w:p w14:paraId="4B4E5EEE" w14:textId="328E22F4" w:rsidR="00665FE7" w:rsidRPr="003501F2" w:rsidRDefault="007929D3" w:rsidP="00665FE7">
            <w:pPr>
              <w:spacing w:before="60" w:after="60" w:line="210" w:lineRule="atLeast"/>
              <w:jc w:val="center"/>
              <w:rPr>
                <w:sz w:val="18"/>
                <w:u w:val="none"/>
              </w:rPr>
            </w:pPr>
            <w:r w:rsidRPr="003501F2">
              <w:rPr>
                <w:sz w:val="18"/>
                <w:u w:val="none"/>
              </w:rPr>
              <w:t>≤</w:t>
            </w:r>
            <w:r w:rsidR="00665FE7" w:rsidRPr="003501F2">
              <w:rPr>
                <w:sz w:val="18"/>
                <w:u w:val="none"/>
              </w:rPr>
              <w:t>100</w:t>
            </w:r>
          </w:p>
        </w:tc>
        <w:tc>
          <w:tcPr>
            <w:tcW w:w="1871" w:type="dxa"/>
          </w:tcPr>
          <w:p w14:paraId="189CB0D2" w14:textId="536BD6F2" w:rsidR="00665FE7" w:rsidRPr="00665FE7" w:rsidRDefault="00665FE7" w:rsidP="00665FE7">
            <w:pPr>
              <w:spacing w:before="60" w:after="60" w:line="210" w:lineRule="atLeast"/>
              <w:rPr>
                <w:sz w:val="18"/>
              </w:rPr>
            </w:pPr>
            <w:r w:rsidRPr="007929D3">
              <w:rPr>
                <w:sz w:val="18"/>
              </w:rPr>
              <w:t>ISO 4833</w:t>
            </w:r>
            <w:r w:rsidR="007929D3">
              <w:rPr>
                <w:sz w:val="18"/>
              </w:rPr>
              <w:t>-1</w:t>
            </w:r>
          </w:p>
        </w:tc>
      </w:tr>
      <w:tr w:rsidR="00D96ED2" w:rsidRPr="00665FE7" w14:paraId="07E88910" w14:textId="77777777" w:rsidTr="00A95B39">
        <w:tc>
          <w:tcPr>
            <w:tcW w:w="2093" w:type="dxa"/>
            <w:vMerge/>
          </w:tcPr>
          <w:p w14:paraId="402B3F87" w14:textId="77777777" w:rsidR="00D96ED2" w:rsidRPr="00665FE7" w:rsidRDefault="00D96ED2" w:rsidP="00D96ED2">
            <w:pPr>
              <w:spacing w:before="60" w:after="60" w:line="210" w:lineRule="atLeast"/>
              <w:jc w:val="left"/>
              <w:rPr>
                <w:sz w:val="18"/>
              </w:rPr>
            </w:pPr>
          </w:p>
        </w:tc>
        <w:tc>
          <w:tcPr>
            <w:tcW w:w="3260" w:type="dxa"/>
          </w:tcPr>
          <w:p w14:paraId="5630EE4A" w14:textId="29852CB7" w:rsidR="00D96ED2" w:rsidRPr="00665FE7" w:rsidRDefault="00D96ED2" w:rsidP="00D96ED2">
            <w:pPr>
              <w:spacing w:before="60" w:after="60" w:line="210" w:lineRule="atLeast"/>
              <w:rPr>
                <w:i/>
                <w:iCs/>
                <w:sz w:val="18"/>
              </w:rPr>
            </w:pPr>
          </w:p>
        </w:tc>
        <w:tc>
          <w:tcPr>
            <w:tcW w:w="2126" w:type="dxa"/>
          </w:tcPr>
          <w:p w14:paraId="2E327B54" w14:textId="57A59D0F" w:rsidR="00D96ED2" w:rsidRPr="007929D3" w:rsidRDefault="00D96ED2" w:rsidP="00D96ED2">
            <w:pPr>
              <w:spacing w:before="60" w:after="60" w:line="210" w:lineRule="atLeast"/>
              <w:jc w:val="center"/>
              <w:rPr>
                <w:sz w:val="18"/>
              </w:rPr>
            </w:pPr>
            <w:r>
              <w:rPr>
                <w:sz w:val="18"/>
                <w:u w:val="none"/>
              </w:rPr>
              <w:t>&lt;</w:t>
            </w:r>
            <w:r w:rsidRPr="006904BE">
              <w:rPr>
                <w:sz w:val="18"/>
                <w:u w:val="none"/>
              </w:rPr>
              <w:t xml:space="preserve"> 10</w:t>
            </w:r>
          </w:p>
        </w:tc>
        <w:tc>
          <w:tcPr>
            <w:tcW w:w="1871" w:type="dxa"/>
          </w:tcPr>
          <w:p w14:paraId="61B21550" w14:textId="07872BBC" w:rsidR="00D96ED2" w:rsidRPr="007929D3" w:rsidRDefault="00D96ED2" w:rsidP="00D96ED2">
            <w:pPr>
              <w:spacing w:before="60" w:after="60" w:line="210" w:lineRule="atLeast"/>
              <w:rPr>
                <w:sz w:val="18"/>
              </w:rPr>
            </w:pPr>
            <w:r w:rsidRPr="006904BE">
              <w:rPr>
                <w:bCs/>
                <w:sz w:val="18"/>
                <w:u w:val="none"/>
              </w:rPr>
              <w:t xml:space="preserve">ISO </w:t>
            </w:r>
            <w:r>
              <w:rPr>
                <w:bCs/>
                <w:sz w:val="18"/>
                <w:u w:val="none"/>
              </w:rPr>
              <w:t>21528-2</w:t>
            </w:r>
          </w:p>
        </w:tc>
      </w:tr>
      <w:tr w:rsidR="00D96ED2" w:rsidRPr="00665FE7" w14:paraId="078C8735" w14:textId="77777777" w:rsidTr="00A95B39">
        <w:tc>
          <w:tcPr>
            <w:tcW w:w="2093" w:type="dxa"/>
            <w:vMerge/>
          </w:tcPr>
          <w:p w14:paraId="5CF218D1" w14:textId="77777777" w:rsidR="00D96ED2" w:rsidRPr="00665FE7" w:rsidRDefault="00D96ED2" w:rsidP="00D96ED2">
            <w:pPr>
              <w:spacing w:before="60" w:after="60" w:line="210" w:lineRule="atLeast"/>
              <w:jc w:val="left"/>
              <w:rPr>
                <w:sz w:val="18"/>
              </w:rPr>
            </w:pPr>
          </w:p>
        </w:tc>
        <w:tc>
          <w:tcPr>
            <w:tcW w:w="3260" w:type="dxa"/>
          </w:tcPr>
          <w:p w14:paraId="4EAEF8BF" w14:textId="746F5825" w:rsidR="00D96ED2" w:rsidRPr="00665FE7" w:rsidRDefault="00D96ED2" w:rsidP="00D96ED2">
            <w:pPr>
              <w:spacing w:before="60" w:after="60" w:line="210" w:lineRule="atLeast"/>
              <w:rPr>
                <w:sz w:val="18"/>
              </w:rPr>
            </w:pPr>
            <w:r w:rsidRPr="00665FE7">
              <w:rPr>
                <w:sz w:val="18"/>
              </w:rPr>
              <w:t>Coliforms CFU/cm</w:t>
            </w:r>
            <w:r w:rsidRPr="00665FE7">
              <w:rPr>
                <w:sz w:val="18"/>
                <w:vertAlign w:val="superscript"/>
              </w:rPr>
              <w:t xml:space="preserve">2  </w:t>
            </w:r>
          </w:p>
        </w:tc>
        <w:tc>
          <w:tcPr>
            <w:tcW w:w="2126" w:type="dxa"/>
          </w:tcPr>
          <w:p w14:paraId="298983AA" w14:textId="6E9568F7" w:rsidR="00D96ED2" w:rsidRPr="003501F2" w:rsidRDefault="008B2784" w:rsidP="00D96ED2">
            <w:pPr>
              <w:spacing w:before="60" w:after="60" w:line="210" w:lineRule="atLeast"/>
              <w:jc w:val="center"/>
              <w:rPr>
                <w:sz w:val="18"/>
                <w:u w:val="none"/>
              </w:rPr>
            </w:pPr>
            <w:r w:rsidRPr="003501F2">
              <w:rPr>
                <w:sz w:val="18"/>
                <w:u w:val="none"/>
              </w:rPr>
              <w:t>&lt;</w:t>
            </w:r>
            <w:r w:rsidR="00D96ED2" w:rsidRPr="003501F2">
              <w:rPr>
                <w:sz w:val="18"/>
                <w:u w:val="none"/>
              </w:rPr>
              <w:t>10</w:t>
            </w:r>
          </w:p>
        </w:tc>
        <w:tc>
          <w:tcPr>
            <w:tcW w:w="1871" w:type="dxa"/>
          </w:tcPr>
          <w:p w14:paraId="1B8CE727" w14:textId="77777777" w:rsidR="00D96ED2" w:rsidRPr="00665FE7" w:rsidRDefault="00D96ED2" w:rsidP="00D96ED2">
            <w:pPr>
              <w:spacing w:before="60" w:after="60" w:line="210" w:lineRule="atLeast"/>
              <w:rPr>
                <w:sz w:val="18"/>
              </w:rPr>
            </w:pPr>
            <w:r w:rsidRPr="00665FE7">
              <w:rPr>
                <w:bCs/>
                <w:sz w:val="18"/>
              </w:rPr>
              <w:t xml:space="preserve"> ISO 4832</w:t>
            </w:r>
          </w:p>
        </w:tc>
      </w:tr>
      <w:tr w:rsidR="00D96ED2" w:rsidRPr="00665FE7" w14:paraId="0AF4BA16" w14:textId="77777777" w:rsidTr="00A95B39">
        <w:tc>
          <w:tcPr>
            <w:tcW w:w="2093" w:type="dxa"/>
            <w:vMerge w:val="restart"/>
          </w:tcPr>
          <w:p w14:paraId="352BAD09" w14:textId="77777777" w:rsidR="00D96ED2" w:rsidRPr="00665FE7" w:rsidRDefault="00D96ED2" w:rsidP="00D96ED2">
            <w:pPr>
              <w:spacing w:before="60" w:after="60" w:line="210" w:lineRule="atLeast"/>
              <w:jc w:val="left"/>
              <w:rPr>
                <w:sz w:val="18"/>
              </w:rPr>
            </w:pPr>
            <w:r w:rsidRPr="00665FE7">
              <w:rPr>
                <w:sz w:val="18"/>
              </w:rPr>
              <w:t>Food contact surfaces</w:t>
            </w:r>
          </w:p>
        </w:tc>
        <w:tc>
          <w:tcPr>
            <w:tcW w:w="3260" w:type="dxa"/>
          </w:tcPr>
          <w:p w14:paraId="6799EF42" w14:textId="77777777" w:rsidR="00D96ED2" w:rsidRPr="00665FE7" w:rsidRDefault="00D96ED2" w:rsidP="00D96ED2">
            <w:pPr>
              <w:spacing w:before="60" w:after="60" w:line="210" w:lineRule="atLeast"/>
              <w:rPr>
                <w:sz w:val="18"/>
              </w:rPr>
            </w:pPr>
            <w:r w:rsidRPr="00665FE7">
              <w:rPr>
                <w:sz w:val="18"/>
              </w:rPr>
              <w:t>Coliforms CFU/cm</w:t>
            </w:r>
            <w:r w:rsidRPr="00665FE7">
              <w:rPr>
                <w:sz w:val="18"/>
                <w:vertAlign w:val="superscript"/>
              </w:rPr>
              <w:t xml:space="preserve">2 </w:t>
            </w:r>
            <w:r w:rsidRPr="00665FE7">
              <w:rPr>
                <w:bCs/>
                <w:sz w:val="18"/>
                <w:vertAlign w:val="superscript"/>
              </w:rPr>
              <w:t>a</w:t>
            </w:r>
          </w:p>
        </w:tc>
        <w:tc>
          <w:tcPr>
            <w:tcW w:w="2126" w:type="dxa"/>
          </w:tcPr>
          <w:p w14:paraId="177CB1A3" w14:textId="74E8D0BA" w:rsidR="00D96ED2" w:rsidRPr="003501F2" w:rsidRDefault="008B2784" w:rsidP="00D96ED2">
            <w:pPr>
              <w:spacing w:before="60" w:after="60" w:line="210" w:lineRule="atLeast"/>
              <w:jc w:val="center"/>
              <w:rPr>
                <w:sz w:val="18"/>
                <w:u w:val="none"/>
              </w:rPr>
            </w:pPr>
            <w:r w:rsidRPr="003501F2">
              <w:rPr>
                <w:sz w:val="18"/>
                <w:u w:val="none"/>
              </w:rPr>
              <w:t>&lt;</w:t>
            </w:r>
            <w:r w:rsidR="00D96ED2" w:rsidRPr="003501F2">
              <w:rPr>
                <w:sz w:val="18"/>
                <w:u w:val="none"/>
              </w:rPr>
              <w:t>10</w:t>
            </w:r>
          </w:p>
        </w:tc>
        <w:tc>
          <w:tcPr>
            <w:tcW w:w="1871" w:type="dxa"/>
          </w:tcPr>
          <w:p w14:paraId="25B77AF4" w14:textId="77777777" w:rsidR="00D96ED2" w:rsidRPr="00665FE7" w:rsidRDefault="00D96ED2" w:rsidP="00D96ED2">
            <w:pPr>
              <w:spacing w:before="60" w:after="60" w:line="210" w:lineRule="atLeast"/>
              <w:rPr>
                <w:sz w:val="18"/>
              </w:rPr>
            </w:pPr>
            <w:r w:rsidRPr="00665FE7">
              <w:rPr>
                <w:sz w:val="18"/>
              </w:rPr>
              <w:t>ISO 4832</w:t>
            </w:r>
          </w:p>
        </w:tc>
      </w:tr>
      <w:tr w:rsidR="00D96ED2" w:rsidRPr="00665FE7" w14:paraId="062A69F3" w14:textId="77777777" w:rsidTr="00A95B39">
        <w:tc>
          <w:tcPr>
            <w:tcW w:w="2093" w:type="dxa"/>
            <w:vMerge/>
          </w:tcPr>
          <w:p w14:paraId="6993907E" w14:textId="77777777" w:rsidR="00D96ED2" w:rsidRPr="00665FE7" w:rsidRDefault="00D96ED2" w:rsidP="00D96ED2">
            <w:pPr>
              <w:spacing w:before="60" w:after="60" w:line="210" w:lineRule="atLeast"/>
              <w:jc w:val="left"/>
              <w:rPr>
                <w:sz w:val="18"/>
              </w:rPr>
            </w:pPr>
          </w:p>
        </w:tc>
        <w:tc>
          <w:tcPr>
            <w:tcW w:w="3260" w:type="dxa"/>
          </w:tcPr>
          <w:p w14:paraId="5D1B1BF2" w14:textId="77777777" w:rsidR="00D96ED2" w:rsidRPr="00665FE7" w:rsidRDefault="00D96ED2" w:rsidP="00D96ED2">
            <w:pPr>
              <w:spacing w:before="60" w:after="60" w:line="210" w:lineRule="atLeast"/>
              <w:rPr>
                <w:sz w:val="18"/>
              </w:rPr>
            </w:pPr>
            <w:r w:rsidRPr="00665FE7">
              <w:rPr>
                <w:i/>
                <w:iCs/>
                <w:sz w:val="18"/>
              </w:rPr>
              <w:t xml:space="preserve">Salmonella </w:t>
            </w:r>
            <w:proofErr w:type="spellStart"/>
            <w:r w:rsidRPr="00665FE7">
              <w:rPr>
                <w:i/>
                <w:iCs/>
                <w:sz w:val="18"/>
              </w:rPr>
              <w:t>spp</w:t>
            </w:r>
            <w:proofErr w:type="spellEnd"/>
            <w:r w:rsidRPr="00665FE7">
              <w:rPr>
                <w:i/>
                <w:iCs/>
                <w:sz w:val="18"/>
              </w:rPr>
              <w:t xml:space="preserve"> </w:t>
            </w:r>
          </w:p>
        </w:tc>
        <w:tc>
          <w:tcPr>
            <w:tcW w:w="2126" w:type="dxa"/>
          </w:tcPr>
          <w:p w14:paraId="740BFB83" w14:textId="77777777" w:rsidR="00D96ED2" w:rsidRPr="00665FE7" w:rsidRDefault="00D96ED2" w:rsidP="00D96ED2">
            <w:pPr>
              <w:spacing w:before="60" w:after="60" w:line="210" w:lineRule="atLeast"/>
              <w:jc w:val="center"/>
              <w:rPr>
                <w:sz w:val="18"/>
              </w:rPr>
            </w:pPr>
            <w:r w:rsidRPr="00665FE7">
              <w:rPr>
                <w:sz w:val="18"/>
              </w:rPr>
              <w:t>Not detected</w:t>
            </w:r>
          </w:p>
        </w:tc>
        <w:tc>
          <w:tcPr>
            <w:tcW w:w="1871" w:type="dxa"/>
          </w:tcPr>
          <w:p w14:paraId="0ABCC050" w14:textId="77777777" w:rsidR="00D96ED2" w:rsidRPr="00665FE7" w:rsidRDefault="00D96ED2" w:rsidP="00D96ED2">
            <w:pPr>
              <w:spacing w:before="60" w:after="60" w:line="210" w:lineRule="atLeast"/>
              <w:rPr>
                <w:sz w:val="18"/>
              </w:rPr>
            </w:pPr>
            <w:r w:rsidRPr="00665FE7">
              <w:rPr>
                <w:sz w:val="18"/>
              </w:rPr>
              <w:t>ISO 6579-1</w:t>
            </w:r>
          </w:p>
        </w:tc>
      </w:tr>
      <w:tr w:rsidR="00D96ED2" w:rsidRPr="00665FE7" w14:paraId="61F07CFE" w14:textId="77777777" w:rsidTr="00A95B39">
        <w:tc>
          <w:tcPr>
            <w:tcW w:w="2093" w:type="dxa"/>
            <w:vMerge/>
          </w:tcPr>
          <w:p w14:paraId="242F3B30" w14:textId="77777777" w:rsidR="00D96ED2" w:rsidRPr="00665FE7" w:rsidRDefault="00D96ED2" w:rsidP="00D96ED2">
            <w:pPr>
              <w:spacing w:before="60" w:after="60" w:line="210" w:lineRule="atLeast"/>
              <w:jc w:val="left"/>
              <w:rPr>
                <w:sz w:val="18"/>
              </w:rPr>
            </w:pPr>
          </w:p>
        </w:tc>
        <w:tc>
          <w:tcPr>
            <w:tcW w:w="3260" w:type="dxa"/>
          </w:tcPr>
          <w:p w14:paraId="42FE64D9" w14:textId="77777777" w:rsidR="00D96ED2" w:rsidRPr="00665FE7" w:rsidRDefault="00D96ED2" w:rsidP="00D96ED2">
            <w:pPr>
              <w:spacing w:before="60" w:after="60" w:line="210" w:lineRule="atLeast"/>
              <w:rPr>
                <w:sz w:val="18"/>
              </w:rPr>
            </w:pPr>
            <w:r w:rsidRPr="00665FE7">
              <w:rPr>
                <w:i/>
                <w:iCs/>
                <w:sz w:val="18"/>
              </w:rPr>
              <w:t>Staphylococcus aureus (Coagulase +</w:t>
            </w:r>
            <w:proofErr w:type="spellStart"/>
            <w:r w:rsidRPr="00665FE7">
              <w:rPr>
                <w:i/>
                <w:iCs/>
                <w:sz w:val="18"/>
              </w:rPr>
              <w:t>ve</w:t>
            </w:r>
            <w:proofErr w:type="spellEnd"/>
            <w:r w:rsidRPr="00665FE7">
              <w:rPr>
                <w:i/>
                <w:iCs/>
                <w:sz w:val="18"/>
              </w:rPr>
              <w:t xml:space="preserve"> Staphylococci) </w:t>
            </w:r>
            <w:r w:rsidRPr="00665FE7">
              <w:rPr>
                <w:sz w:val="18"/>
              </w:rPr>
              <w:t>CFU/cm</w:t>
            </w:r>
            <w:r w:rsidRPr="00665FE7">
              <w:rPr>
                <w:sz w:val="18"/>
                <w:vertAlign w:val="superscript"/>
              </w:rPr>
              <w:t>2</w:t>
            </w:r>
          </w:p>
        </w:tc>
        <w:tc>
          <w:tcPr>
            <w:tcW w:w="2126" w:type="dxa"/>
          </w:tcPr>
          <w:p w14:paraId="346FAC74" w14:textId="229C594C" w:rsidR="00D96ED2" w:rsidRPr="003501F2" w:rsidRDefault="008B2784" w:rsidP="00D96ED2">
            <w:pPr>
              <w:spacing w:before="60" w:after="60" w:line="210" w:lineRule="atLeast"/>
              <w:jc w:val="center"/>
              <w:rPr>
                <w:sz w:val="18"/>
                <w:u w:val="none"/>
              </w:rPr>
            </w:pPr>
            <w:r w:rsidRPr="003501F2">
              <w:rPr>
                <w:sz w:val="18"/>
                <w:u w:val="none"/>
              </w:rPr>
              <w:t xml:space="preserve">&lt; </w:t>
            </w:r>
            <w:r w:rsidR="00D96ED2" w:rsidRPr="003501F2">
              <w:rPr>
                <w:sz w:val="18"/>
                <w:u w:val="none"/>
              </w:rPr>
              <w:t>10</w:t>
            </w:r>
          </w:p>
        </w:tc>
        <w:tc>
          <w:tcPr>
            <w:tcW w:w="1871" w:type="dxa"/>
          </w:tcPr>
          <w:p w14:paraId="3B37ACE4" w14:textId="77777777" w:rsidR="00D96ED2" w:rsidRPr="00665FE7" w:rsidRDefault="00D96ED2" w:rsidP="00D96ED2">
            <w:pPr>
              <w:spacing w:before="60" w:after="60" w:line="210" w:lineRule="atLeast"/>
              <w:rPr>
                <w:sz w:val="18"/>
              </w:rPr>
            </w:pPr>
            <w:r w:rsidRPr="00665FE7">
              <w:rPr>
                <w:sz w:val="18"/>
              </w:rPr>
              <w:t>ISO 6888-2</w:t>
            </w:r>
          </w:p>
        </w:tc>
      </w:tr>
      <w:tr w:rsidR="00D96ED2" w:rsidRPr="00665FE7" w14:paraId="2B27D8E6" w14:textId="77777777" w:rsidTr="00A95B39">
        <w:tc>
          <w:tcPr>
            <w:tcW w:w="2093" w:type="dxa"/>
            <w:vMerge/>
          </w:tcPr>
          <w:p w14:paraId="61F81821" w14:textId="77777777" w:rsidR="00D96ED2" w:rsidRPr="00665FE7" w:rsidRDefault="00D96ED2" w:rsidP="00D96ED2">
            <w:pPr>
              <w:spacing w:before="60" w:after="60" w:line="210" w:lineRule="atLeast"/>
              <w:jc w:val="left"/>
              <w:rPr>
                <w:sz w:val="18"/>
              </w:rPr>
            </w:pPr>
          </w:p>
        </w:tc>
        <w:tc>
          <w:tcPr>
            <w:tcW w:w="3260" w:type="dxa"/>
          </w:tcPr>
          <w:p w14:paraId="05C28D7F" w14:textId="77777777" w:rsidR="00D96ED2" w:rsidRPr="00665FE7" w:rsidRDefault="00D96ED2" w:rsidP="00D96ED2">
            <w:pPr>
              <w:spacing w:before="60" w:after="60" w:line="210" w:lineRule="atLeast"/>
              <w:rPr>
                <w:sz w:val="18"/>
              </w:rPr>
            </w:pPr>
            <w:r w:rsidRPr="00665FE7">
              <w:rPr>
                <w:i/>
                <w:iCs/>
                <w:sz w:val="18"/>
              </w:rPr>
              <w:t xml:space="preserve">Listeria monocytogenes </w:t>
            </w:r>
          </w:p>
        </w:tc>
        <w:tc>
          <w:tcPr>
            <w:tcW w:w="2126" w:type="dxa"/>
          </w:tcPr>
          <w:p w14:paraId="13BAFD02" w14:textId="77777777" w:rsidR="00D96ED2" w:rsidRPr="00665FE7" w:rsidRDefault="00D96ED2" w:rsidP="00D96ED2">
            <w:pPr>
              <w:spacing w:before="60" w:after="60" w:line="210" w:lineRule="atLeast"/>
              <w:jc w:val="center"/>
              <w:rPr>
                <w:sz w:val="18"/>
              </w:rPr>
            </w:pPr>
            <w:r w:rsidRPr="00665FE7">
              <w:rPr>
                <w:sz w:val="18"/>
              </w:rPr>
              <w:t>Not detected</w:t>
            </w:r>
          </w:p>
        </w:tc>
        <w:tc>
          <w:tcPr>
            <w:tcW w:w="1871" w:type="dxa"/>
          </w:tcPr>
          <w:p w14:paraId="0788EE3A" w14:textId="77777777" w:rsidR="00D96ED2" w:rsidRPr="00665FE7" w:rsidRDefault="00D96ED2" w:rsidP="00D96ED2">
            <w:pPr>
              <w:spacing w:before="60" w:after="60" w:line="210" w:lineRule="atLeast"/>
              <w:rPr>
                <w:sz w:val="18"/>
              </w:rPr>
            </w:pPr>
            <w:r w:rsidRPr="00665FE7">
              <w:rPr>
                <w:sz w:val="18"/>
              </w:rPr>
              <w:t>ISO 11290-1</w:t>
            </w:r>
          </w:p>
        </w:tc>
      </w:tr>
      <w:tr w:rsidR="00B02AFB" w:rsidRPr="00665FE7" w14:paraId="4CEE7A85" w14:textId="77777777" w:rsidTr="00A95B39">
        <w:tc>
          <w:tcPr>
            <w:tcW w:w="2093" w:type="dxa"/>
            <w:vMerge/>
          </w:tcPr>
          <w:p w14:paraId="4E8A0007" w14:textId="77777777" w:rsidR="00B02AFB" w:rsidRPr="00665FE7" w:rsidRDefault="00B02AFB" w:rsidP="00B02AFB">
            <w:pPr>
              <w:spacing w:before="60" w:after="60" w:line="210" w:lineRule="atLeast"/>
              <w:jc w:val="left"/>
              <w:rPr>
                <w:sz w:val="18"/>
              </w:rPr>
            </w:pPr>
          </w:p>
        </w:tc>
        <w:tc>
          <w:tcPr>
            <w:tcW w:w="3260" w:type="dxa"/>
          </w:tcPr>
          <w:p w14:paraId="1F2FEBEE" w14:textId="7FF8CDA4" w:rsidR="00B02AFB" w:rsidRPr="00665FE7" w:rsidRDefault="00B02AFB" w:rsidP="00B02AFB">
            <w:pPr>
              <w:spacing w:before="60" w:after="60" w:line="210" w:lineRule="atLeast"/>
              <w:rPr>
                <w:i/>
                <w:iCs/>
                <w:sz w:val="18"/>
              </w:rPr>
            </w:pPr>
            <w:r w:rsidRPr="00665FE7">
              <w:rPr>
                <w:i/>
                <w:iCs/>
                <w:sz w:val="18"/>
              </w:rPr>
              <w:t>Total Viable Count/cm</w:t>
            </w:r>
            <w:r w:rsidRPr="00665FE7">
              <w:rPr>
                <w:i/>
                <w:iCs/>
                <w:sz w:val="18"/>
                <w:vertAlign w:val="superscript"/>
              </w:rPr>
              <w:t>2</w:t>
            </w:r>
          </w:p>
        </w:tc>
        <w:tc>
          <w:tcPr>
            <w:tcW w:w="2126" w:type="dxa"/>
          </w:tcPr>
          <w:p w14:paraId="0C7AC5B5" w14:textId="06F60D15" w:rsidR="00B02AFB" w:rsidRPr="003501F2" w:rsidRDefault="00B02AFB" w:rsidP="00B02AFB">
            <w:pPr>
              <w:spacing w:before="60" w:after="60" w:line="210" w:lineRule="atLeast"/>
              <w:jc w:val="center"/>
              <w:rPr>
                <w:sz w:val="18"/>
                <w:u w:val="none"/>
              </w:rPr>
            </w:pPr>
            <w:r w:rsidRPr="003501F2">
              <w:rPr>
                <w:sz w:val="18"/>
                <w:u w:val="none"/>
              </w:rPr>
              <w:t>≤100</w:t>
            </w:r>
          </w:p>
        </w:tc>
        <w:tc>
          <w:tcPr>
            <w:tcW w:w="1871" w:type="dxa"/>
          </w:tcPr>
          <w:p w14:paraId="5CFF65BA" w14:textId="2860A5E3" w:rsidR="00B02AFB" w:rsidRPr="00665FE7" w:rsidRDefault="00B02AFB" w:rsidP="00B02AFB">
            <w:pPr>
              <w:spacing w:before="60" w:after="60" w:line="210" w:lineRule="atLeast"/>
              <w:rPr>
                <w:sz w:val="18"/>
              </w:rPr>
            </w:pPr>
            <w:r w:rsidRPr="007929D3">
              <w:rPr>
                <w:sz w:val="18"/>
              </w:rPr>
              <w:t>ISO 4833</w:t>
            </w:r>
            <w:r>
              <w:rPr>
                <w:sz w:val="18"/>
              </w:rPr>
              <w:t>-1</w:t>
            </w:r>
          </w:p>
        </w:tc>
      </w:tr>
      <w:tr w:rsidR="00B02AFB" w:rsidRPr="00665FE7" w14:paraId="74241869" w14:textId="77777777" w:rsidTr="00A95B39">
        <w:tc>
          <w:tcPr>
            <w:tcW w:w="2093" w:type="dxa"/>
            <w:vMerge/>
          </w:tcPr>
          <w:p w14:paraId="32B8C161" w14:textId="77777777" w:rsidR="00B02AFB" w:rsidRPr="00665FE7" w:rsidRDefault="00B02AFB" w:rsidP="00B02AFB">
            <w:pPr>
              <w:spacing w:before="60" w:after="60" w:line="210" w:lineRule="atLeast"/>
              <w:jc w:val="left"/>
              <w:rPr>
                <w:sz w:val="18"/>
              </w:rPr>
            </w:pPr>
          </w:p>
        </w:tc>
        <w:tc>
          <w:tcPr>
            <w:tcW w:w="3260" w:type="dxa"/>
          </w:tcPr>
          <w:p w14:paraId="74DF6733" w14:textId="77777777" w:rsidR="00B02AFB" w:rsidRPr="00665FE7" w:rsidRDefault="00B02AFB" w:rsidP="00B02AFB">
            <w:pPr>
              <w:spacing w:before="60" w:after="60" w:line="210" w:lineRule="atLeast"/>
              <w:rPr>
                <w:sz w:val="18"/>
              </w:rPr>
            </w:pPr>
            <w:r w:rsidRPr="00665FE7">
              <w:rPr>
                <w:sz w:val="18"/>
              </w:rPr>
              <w:t xml:space="preserve">Yeast and </w:t>
            </w:r>
            <w:proofErr w:type="spellStart"/>
            <w:r w:rsidRPr="00665FE7">
              <w:rPr>
                <w:sz w:val="18"/>
              </w:rPr>
              <w:t>moulds</w:t>
            </w:r>
            <w:proofErr w:type="spellEnd"/>
            <w:r w:rsidRPr="00665FE7">
              <w:rPr>
                <w:sz w:val="18"/>
              </w:rPr>
              <w:t xml:space="preserve"> </w:t>
            </w:r>
            <w:proofErr w:type="spellStart"/>
            <w:r w:rsidRPr="00665FE7">
              <w:rPr>
                <w:sz w:val="18"/>
              </w:rPr>
              <w:t>cfu</w:t>
            </w:r>
            <w:proofErr w:type="spellEnd"/>
            <w:r w:rsidRPr="00665FE7">
              <w:rPr>
                <w:sz w:val="18"/>
              </w:rPr>
              <w:t>/ cm</w:t>
            </w:r>
            <w:r w:rsidRPr="00665FE7">
              <w:rPr>
                <w:sz w:val="18"/>
                <w:vertAlign w:val="superscript"/>
              </w:rPr>
              <w:t>2</w:t>
            </w:r>
          </w:p>
        </w:tc>
        <w:tc>
          <w:tcPr>
            <w:tcW w:w="2126" w:type="dxa"/>
          </w:tcPr>
          <w:p w14:paraId="3986FBE0" w14:textId="631A7779" w:rsidR="00B02AFB" w:rsidRPr="003501F2" w:rsidRDefault="00B02AFB" w:rsidP="00B02AFB">
            <w:pPr>
              <w:spacing w:before="60" w:after="60" w:line="210" w:lineRule="atLeast"/>
              <w:jc w:val="center"/>
              <w:rPr>
                <w:sz w:val="18"/>
                <w:u w:val="none"/>
              </w:rPr>
            </w:pPr>
            <w:r w:rsidRPr="003501F2">
              <w:rPr>
                <w:sz w:val="18"/>
                <w:u w:val="none"/>
              </w:rPr>
              <w:t>&lt;10</w:t>
            </w:r>
          </w:p>
        </w:tc>
        <w:tc>
          <w:tcPr>
            <w:tcW w:w="1871" w:type="dxa"/>
          </w:tcPr>
          <w:p w14:paraId="0A798D08" w14:textId="77777777" w:rsidR="00B02AFB" w:rsidRPr="00665FE7" w:rsidRDefault="00B02AFB" w:rsidP="00B02AFB">
            <w:pPr>
              <w:spacing w:before="60" w:after="60" w:line="210" w:lineRule="atLeast"/>
              <w:rPr>
                <w:sz w:val="18"/>
              </w:rPr>
            </w:pPr>
            <w:r w:rsidRPr="00665FE7">
              <w:rPr>
                <w:sz w:val="18"/>
              </w:rPr>
              <w:t>ISO 21527-2</w:t>
            </w:r>
          </w:p>
        </w:tc>
      </w:tr>
      <w:tr w:rsidR="00B02AFB" w:rsidRPr="00665FE7" w14:paraId="62F7499C" w14:textId="77777777" w:rsidTr="00A95B39">
        <w:tc>
          <w:tcPr>
            <w:tcW w:w="2093" w:type="dxa"/>
            <w:vMerge/>
          </w:tcPr>
          <w:p w14:paraId="61DCACFB" w14:textId="77777777" w:rsidR="00B02AFB" w:rsidRPr="00665FE7" w:rsidRDefault="00B02AFB" w:rsidP="00B02AFB">
            <w:pPr>
              <w:spacing w:before="60" w:after="60" w:line="210" w:lineRule="atLeast"/>
              <w:jc w:val="left"/>
              <w:rPr>
                <w:sz w:val="18"/>
              </w:rPr>
            </w:pPr>
          </w:p>
        </w:tc>
        <w:tc>
          <w:tcPr>
            <w:tcW w:w="3260" w:type="dxa"/>
          </w:tcPr>
          <w:p w14:paraId="69E51616" w14:textId="2D6B5320" w:rsidR="00B02AFB" w:rsidRPr="00665FE7" w:rsidRDefault="00B02AFB" w:rsidP="00B02AFB">
            <w:pPr>
              <w:spacing w:before="60" w:after="60" w:line="210" w:lineRule="atLeast"/>
              <w:rPr>
                <w:sz w:val="18"/>
              </w:rPr>
            </w:pPr>
          </w:p>
        </w:tc>
        <w:tc>
          <w:tcPr>
            <w:tcW w:w="2126" w:type="dxa"/>
          </w:tcPr>
          <w:p w14:paraId="148D4254" w14:textId="4A6699A2" w:rsidR="00B02AFB" w:rsidRPr="00665FE7" w:rsidRDefault="00B02AFB" w:rsidP="00B02AFB">
            <w:pPr>
              <w:spacing w:before="60" w:after="60" w:line="210" w:lineRule="atLeast"/>
              <w:jc w:val="center"/>
              <w:rPr>
                <w:sz w:val="18"/>
              </w:rPr>
            </w:pPr>
          </w:p>
        </w:tc>
        <w:tc>
          <w:tcPr>
            <w:tcW w:w="1871" w:type="dxa"/>
          </w:tcPr>
          <w:p w14:paraId="0A365F6B" w14:textId="68C791C3" w:rsidR="00B02AFB" w:rsidRPr="00665FE7" w:rsidRDefault="00B02AFB" w:rsidP="00B02AFB">
            <w:pPr>
              <w:spacing w:before="60" w:after="60" w:line="210" w:lineRule="atLeast"/>
              <w:rPr>
                <w:sz w:val="18"/>
              </w:rPr>
            </w:pPr>
          </w:p>
        </w:tc>
      </w:tr>
      <w:tr w:rsidR="00B02AFB" w:rsidRPr="00665FE7" w14:paraId="569AFCA2" w14:textId="77777777" w:rsidTr="00A95B39">
        <w:tc>
          <w:tcPr>
            <w:tcW w:w="2093" w:type="dxa"/>
            <w:vMerge/>
          </w:tcPr>
          <w:p w14:paraId="27C9704D" w14:textId="77777777" w:rsidR="00B02AFB" w:rsidRPr="00665FE7" w:rsidRDefault="00B02AFB" w:rsidP="00B02AFB">
            <w:pPr>
              <w:spacing w:before="60" w:after="60" w:line="210" w:lineRule="atLeast"/>
              <w:jc w:val="left"/>
              <w:rPr>
                <w:sz w:val="18"/>
              </w:rPr>
            </w:pPr>
          </w:p>
        </w:tc>
        <w:tc>
          <w:tcPr>
            <w:tcW w:w="3260" w:type="dxa"/>
          </w:tcPr>
          <w:p w14:paraId="75E6130F" w14:textId="09664603" w:rsidR="00B02AFB" w:rsidRPr="00665FE7" w:rsidRDefault="00B02AFB" w:rsidP="00B02AFB">
            <w:pPr>
              <w:spacing w:before="60" w:after="60" w:line="210" w:lineRule="atLeast"/>
              <w:rPr>
                <w:sz w:val="18"/>
                <w:lang w:val="it-IT"/>
              </w:rPr>
            </w:pPr>
            <w:r w:rsidRPr="00665FE7">
              <w:rPr>
                <w:bCs/>
                <w:i/>
                <w:iCs/>
                <w:sz w:val="18"/>
                <w:lang w:val="it-IT"/>
              </w:rPr>
              <w:t xml:space="preserve">Escherichia coli, </w:t>
            </w:r>
            <w:r w:rsidRPr="00665FE7">
              <w:rPr>
                <w:bCs/>
                <w:sz w:val="18"/>
                <w:lang w:val="it-IT"/>
              </w:rPr>
              <w:t>CFU/cm</w:t>
            </w:r>
            <w:r w:rsidRPr="00665FE7">
              <w:rPr>
                <w:bCs/>
                <w:sz w:val="18"/>
                <w:vertAlign w:val="superscript"/>
                <w:lang w:val="it-IT"/>
              </w:rPr>
              <w:t xml:space="preserve">2  </w:t>
            </w:r>
            <w:r w:rsidRPr="00665FE7">
              <w:rPr>
                <w:bCs/>
                <w:i/>
                <w:iCs/>
                <w:sz w:val="18"/>
                <w:lang w:val="it-IT"/>
              </w:rPr>
              <w:t xml:space="preserve"> </w:t>
            </w:r>
          </w:p>
        </w:tc>
        <w:tc>
          <w:tcPr>
            <w:tcW w:w="2126" w:type="dxa"/>
          </w:tcPr>
          <w:p w14:paraId="16762588" w14:textId="627B30B6" w:rsidR="00B02AFB" w:rsidRPr="003501F2" w:rsidRDefault="00B02AFB" w:rsidP="00B02AFB">
            <w:pPr>
              <w:spacing w:before="60" w:after="60" w:line="210" w:lineRule="atLeast"/>
              <w:jc w:val="center"/>
              <w:rPr>
                <w:sz w:val="18"/>
                <w:u w:val="none"/>
              </w:rPr>
            </w:pPr>
            <w:r w:rsidRPr="003501F2">
              <w:rPr>
                <w:sz w:val="18"/>
                <w:u w:val="none"/>
              </w:rPr>
              <w:t>&lt;10</w:t>
            </w:r>
          </w:p>
        </w:tc>
        <w:tc>
          <w:tcPr>
            <w:tcW w:w="1871" w:type="dxa"/>
          </w:tcPr>
          <w:p w14:paraId="4D8A8847" w14:textId="77777777" w:rsidR="00B02AFB" w:rsidRPr="00665FE7" w:rsidRDefault="00B02AFB" w:rsidP="00B02AFB">
            <w:pPr>
              <w:spacing w:before="60" w:after="60" w:line="210" w:lineRule="atLeast"/>
              <w:rPr>
                <w:sz w:val="18"/>
              </w:rPr>
            </w:pPr>
            <w:r w:rsidRPr="00665FE7">
              <w:rPr>
                <w:sz w:val="18"/>
              </w:rPr>
              <w:t>ISO 16649-2</w:t>
            </w:r>
          </w:p>
        </w:tc>
      </w:tr>
      <w:tr w:rsidR="00B02AFB" w:rsidRPr="00665FE7" w14:paraId="5426A021" w14:textId="77777777" w:rsidTr="00A95B39">
        <w:tc>
          <w:tcPr>
            <w:tcW w:w="2093" w:type="dxa"/>
            <w:vMerge w:val="restart"/>
          </w:tcPr>
          <w:p w14:paraId="12DAC1D3" w14:textId="77777777" w:rsidR="00B02AFB" w:rsidRPr="00665FE7" w:rsidRDefault="00B02AFB" w:rsidP="00B02AFB">
            <w:pPr>
              <w:spacing w:before="60" w:after="60" w:line="210" w:lineRule="atLeast"/>
              <w:jc w:val="left"/>
              <w:rPr>
                <w:sz w:val="18"/>
              </w:rPr>
            </w:pPr>
            <w:r w:rsidRPr="00665FE7">
              <w:rPr>
                <w:sz w:val="18"/>
              </w:rPr>
              <w:t>Aerial exposure (environmental monitoring)</w:t>
            </w:r>
          </w:p>
        </w:tc>
        <w:tc>
          <w:tcPr>
            <w:tcW w:w="3260" w:type="dxa"/>
          </w:tcPr>
          <w:p w14:paraId="6D4A6F80" w14:textId="6825C754" w:rsidR="00B02AFB" w:rsidRPr="00665FE7" w:rsidRDefault="00B02AFB" w:rsidP="00B02AFB">
            <w:pPr>
              <w:spacing w:before="60" w:after="60" w:line="210" w:lineRule="atLeast"/>
              <w:rPr>
                <w:sz w:val="18"/>
              </w:rPr>
            </w:pPr>
            <w:r w:rsidRPr="00665FE7">
              <w:rPr>
                <w:sz w:val="18"/>
              </w:rPr>
              <w:t>Total plate count per plate</w:t>
            </w:r>
            <w:r>
              <w:rPr>
                <w:sz w:val="18"/>
              </w:rPr>
              <w:t xml:space="preserve"> per exposure time</w:t>
            </w:r>
          </w:p>
        </w:tc>
        <w:tc>
          <w:tcPr>
            <w:tcW w:w="2126" w:type="dxa"/>
          </w:tcPr>
          <w:p w14:paraId="5BA47603" w14:textId="77777777" w:rsidR="00B02AFB" w:rsidRPr="003501F2" w:rsidRDefault="00B02AFB" w:rsidP="00B02AFB">
            <w:pPr>
              <w:spacing w:before="60" w:after="60" w:line="210" w:lineRule="atLeast"/>
              <w:jc w:val="center"/>
              <w:rPr>
                <w:sz w:val="18"/>
                <w:u w:val="none"/>
              </w:rPr>
            </w:pPr>
            <w:r w:rsidRPr="003501F2">
              <w:rPr>
                <w:sz w:val="18"/>
                <w:u w:val="none"/>
              </w:rPr>
              <w:t>≤ 100</w:t>
            </w:r>
          </w:p>
        </w:tc>
        <w:tc>
          <w:tcPr>
            <w:tcW w:w="1871" w:type="dxa"/>
          </w:tcPr>
          <w:p w14:paraId="4F503C50" w14:textId="7D9426D9" w:rsidR="00B02AFB" w:rsidRPr="00665FE7" w:rsidRDefault="00B02AFB" w:rsidP="00B02AFB">
            <w:pPr>
              <w:spacing w:before="60" w:after="60" w:line="210" w:lineRule="atLeast"/>
              <w:rPr>
                <w:sz w:val="18"/>
              </w:rPr>
            </w:pPr>
            <w:r w:rsidRPr="003501F2">
              <w:rPr>
                <w:sz w:val="18"/>
              </w:rPr>
              <w:t>ISO 4833-2</w:t>
            </w:r>
          </w:p>
        </w:tc>
      </w:tr>
      <w:tr w:rsidR="00B02AFB" w:rsidRPr="00665FE7" w14:paraId="0DFCBD53" w14:textId="77777777" w:rsidTr="00A95B39">
        <w:tc>
          <w:tcPr>
            <w:tcW w:w="2093" w:type="dxa"/>
            <w:vMerge/>
          </w:tcPr>
          <w:p w14:paraId="68D9EE5F" w14:textId="77777777" w:rsidR="00B02AFB" w:rsidRPr="00665FE7" w:rsidRDefault="00B02AFB" w:rsidP="00B02AFB">
            <w:pPr>
              <w:spacing w:before="60" w:after="60" w:line="210" w:lineRule="atLeast"/>
              <w:rPr>
                <w:sz w:val="18"/>
              </w:rPr>
            </w:pPr>
          </w:p>
        </w:tc>
        <w:tc>
          <w:tcPr>
            <w:tcW w:w="3260" w:type="dxa"/>
          </w:tcPr>
          <w:p w14:paraId="0B9AB14B" w14:textId="60410573" w:rsidR="00B02AFB" w:rsidRPr="00665FE7" w:rsidRDefault="00B02AFB" w:rsidP="00B02AFB">
            <w:pPr>
              <w:spacing w:before="60" w:after="60" w:line="210" w:lineRule="atLeast"/>
              <w:rPr>
                <w:sz w:val="18"/>
              </w:rPr>
            </w:pPr>
            <w:r w:rsidRPr="00665FE7">
              <w:rPr>
                <w:sz w:val="18"/>
              </w:rPr>
              <w:t xml:space="preserve">Yeast and </w:t>
            </w:r>
            <w:proofErr w:type="spellStart"/>
            <w:r w:rsidRPr="00665FE7">
              <w:rPr>
                <w:sz w:val="18"/>
              </w:rPr>
              <w:t>moulds</w:t>
            </w:r>
            <w:proofErr w:type="spellEnd"/>
            <w:r w:rsidRPr="00665FE7">
              <w:rPr>
                <w:sz w:val="18"/>
              </w:rPr>
              <w:t xml:space="preserve"> per plate</w:t>
            </w:r>
            <w:r>
              <w:rPr>
                <w:sz w:val="18"/>
              </w:rPr>
              <w:t xml:space="preserve"> per exposure time</w:t>
            </w:r>
          </w:p>
        </w:tc>
        <w:tc>
          <w:tcPr>
            <w:tcW w:w="2126" w:type="dxa"/>
          </w:tcPr>
          <w:p w14:paraId="48904A9C" w14:textId="77777777" w:rsidR="00B02AFB" w:rsidRPr="003501F2" w:rsidRDefault="00B02AFB" w:rsidP="00B02AFB">
            <w:pPr>
              <w:spacing w:before="60" w:after="60" w:line="210" w:lineRule="atLeast"/>
              <w:jc w:val="center"/>
              <w:rPr>
                <w:sz w:val="18"/>
                <w:u w:val="none"/>
              </w:rPr>
            </w:pPr>
            <w:r w:rsidRPr="003501F2">
              <w:rPr>
                <w:sz w:val="18"/>
                <w:u w:val="none"/>
              </w:rPr>
              <w:t>≤ 50</w:t>
            </w:r>
          </w:p>
        </w:tc>
        <w:tc>
          <w:tcPr>
            <w:tcW w:w="1871" w:type="dxa"/>
          </w:tcPr>
          <w:p w14:paraId="628B1DA2" w14:textId="77777777" w:rsidR="00B02AFB" w:rsidRPr="00665FE7" w:rsidRDefault="00B02AFB" w:rsidP="00B02AFB">
            <w:pPr>
              <w:spacing w:before="60" w:after="60" w:line="210" w:lineRule="atLeast"/>
              <w:rPr>
                <w:sz w:val="18"/>
              </w:rPr>
            </w:pPr>
            <w:r w:rsidRPr="00665FE7">
              <w:rPr>
                <w:sz w:val="18"/>
              </w:rPr>
              <w:t>ISO 21527-2</w:t>
            </w:r>
          </w:p>
        </w:tc>
      </w:tr>
      <w:tr w:rsidR="00B02AFB" w:rsidRPr="00665FE7" w14:paraId="09ABE930" w14:textId="77777777" w:rsidTr="00A95B39">
        <w:tc>
          <w:tcPr>
            <w:tcW w:w="9350" w:type="dxa"/>
            <w:gridSpan w:val="4"/>
          </w:tcPr>
          <w:p w14:paraId="11F358EF" w14:textId="0D059DB4" w:rsidR="00B02AFB" w:rsidRDefault="00B02AFB" w:rsidP="00851368">
            <w:pPr>
              <w:spacing w:before="60" w:after="60" w:line="210" w:lineRule="atLeast"/>
              <w:rPr>
                <w:sz w:val="18"/>
              </w:rPr>
            </w:pPr>
          </w:p>
          <w:p w14:paraId="6D40E6DC" w14:textId="77777777" w:rsidR="00B02AFB" w:rsidRDefault="00B02AFB" w:rsidP="00B02AFB">
            <w:pPr>
              <w:spacing w:before="60" w:after="60" w:line="210" w:lineRule="atLeast"/>
              <w:rPr>
                <w:sz w:val="18"/>
              </w:rPr>
            </w:pPr>
          </w:p>
          <w:p w14:paraId="35ADBA8E" w14:textId="3A4B040B" w:rsidR="00B02AFB" w:rsidRDefault="00B02AFB" w:rsidP="00B02AFB">
            <w:pPr>
              <w:spacing w:before="60" w:after="60" w:line="210" w:lineRule="atLeast"/>
              <w:rPr>
                <w:sz w:val="18"/>
              </w:rPr>
            </w:pPr>
            <w:r w:rsidRPr="006029A0">
              <w:rPr>
                <w:b/>
                <w:bCs/>
                <w:sz w:val="18"/>
              </w:rPr>
              <w:t xml:space="preserve">   Note</w:t>
            </w:r>
            <w:r>
              <w:rPr>
                <w:sz w:val="18"/>
              </w:rPr>
              <w:t>:</w:t>
            </w:r>
          </w:p>
          <w:p w14:paraId="2978BCB9" w14:textId="44230B1A" w:rsidR="00B02AFB" w:rsidRPr="00D96ED2" w:rsidRDefault="00B02AFB" w:rsidP="00B02AFB">
            <w:pPr>
              <w:spacing w:before="60" w:after="60" w:line="210" w:lineRule="atLeast"/>
              <w:rPr>
                <w:sz w:val="18"/>
              </w:rPr>
            </w:pPr>
            <w:r w:rsidRPr="00D96ED2">
              <w:rPr>
                <w:sz w:val="18"/>
              </w:rPr>
              <w:t>Reporting units: CFU per surface area swabbed, where</w:t>
            </w:r>
            <w:r w:rsidR="00A172CC">
              <w:rPr>
                <w:sz w:val="18"/>
              </w:rPr>
              <w:t xml:space="preserve"> specified</w:t>
            </w:r>
            <w:r w:rsidRPr="00D96ED2">
              <w:rPr>
                <w:sz w:val="18"/>
              </w:rPr>
              <w:t xml:space="preserve"> (usually per 100 cm²), or CFU per swab where</w:t>
            </w:r>
          </w:p>
          <w:p w14:paraId="17ECDD07" w14:textId="77777777" w:rsidR="00B02AFB" w:rsidRPr="00D96ED2" w:rsidRDefault="00B02AFB" w:rsidP="00B02AFB">
            <w:pPr>
              <w:spacing w:before="60" w:after="60" w:line="210" w:lineRule="atLeast"/>
              <w:rPr>
                <w:sz w:val="18"/>
              </w:rPr>
            </w:pPr>
          </w:p>
          <w:p w14:paraId="64BE3CA2" w14:textId="5CEEA821" w:rsidR="00B02AFB" w:rsidRDefault="00B02AFB" w:rsidP="00B02AFB">
            <w:pPr>
              <w:spacing w:before="60" w:after="60" w:line="210" w:lineRule="atLeast"/>
              <w:rPr>
                <w:sz w:val="18"/>
              </w:rPr>
            </w:pPr>
            <w:r w:rsidRPr="00D96ED2">
              <w:rPr>
                <w:sz w:val="18"/>
              </w:rPr>
              <w:t xml:space="preserve">the surface area is not </w:t>
            </w:r>
            <w:r w:rsidR="00B76B87">
              <w:rPr>
                <w:sz w:val="18"/>
              </w:rPr>
              <w:t>specified</w:t>
            </w:r>
          </w:p>
          <w:p w14:paraId="469CD533" w14:textId="77777777" w:rsidR="00B02AFB" w:rsidRPr="00665FE7" w:rsidRDefault="00B02AFB" w:rsidP="00B02AFB">
            <w:pPr>
              <w:spacing w:before="60" w:after="60" w:line="210" w:lineRule="atLeast"/>
              <w:rPr>
                <w:sz w:val="18"/>
              </w:rPr>
            </w:pPr>
          </w:p>
        </w:tc>
      </w:tr>
    </w:tbl>
    <w:p w14:paraId="231D79E1" w14:textId="77777777" w:rsidR="00665FE7" w:rsidRPr="00665FE7" w:rsidRDefault="00665FE7" w:rsidP="00665FE7">
      <w:pPr>
        <w:spacing w:after="160" w:line="259" w:lineRule="auto"/>
        <w:jc w:val="left"/>
        <w:rPr>
          <w:rFonts w:eastAsia="Aptos" w:cs="Arial"/>
          <w:szCs w:val="24"/>
          <w:u w:val="single"/>
          <w:lang w:val="en-US"/>
        </w:rPr>
      </w:pPr>
    </w:p>
    <w:p w14:paraId="47213159" w14:textId="77777777" w:rsidR="00515086" w:rsidRPr="00101C58" w:rsidRDefault="00515086" w:rsidP="00A0575C">
      <w:pPr>
        <w:rPr>
          <w:lang w:val="en-US"/>
        </w:rPr>
      </w:pPr>
    </w:p>
    <w:p w14:paraId="581F8A82" w14:textId="76775C01" w:rsidR="00C73F2C" w:rsidRPr="003B6DFF" w:rsidRDefault="00234720" w:rsidP="00234720">
      <w:pPr>
        <w:pStyle w:val="ANNEX"/>
        <w:rPr>
          <w:lang w:val="en-US"/>
        </w:rPr>
      </w:pPr>
      <w:r w:rsidRPr="00101C58">
        <w:rPr>
          <w:lang w:val="en-US"/>
        </w:rPr>
        <w:lastRenderedPageBreak/>
        <w:t xml:space="preserve">  </w:t>
      </w:r>
      <w:r w:rsidRPr="003B6DFF">
        <w:rPr>
          <w:lang w:val="en-US"/>
        </w:rPr>
        <w:t>Annex A</w:t>
      </w:r>
      <w:r w:rsidRPr="003B6DFF">
        <w:rPr>
          <w:lang w:val="en-US"/>
        </w:rPr>
        <w:br/>
        <w:t>(informative)</w:t>
      </w:r>
      <w:r w:rsidRPr="003B6DFF">
        <w:rPr>
          <w:lang w:val="en-US"/>
        </w:rPr>
        <w:br/>
      </w:r>
      <w:r w:rsidRPr="003B6DFF">
        <w:rPr>
          <w:lang w:val="en-US"/>
        </w:rPr>
        <w:br/>
        <w:t xml:space="preserve"> </w:t>
      </w:r>
      <w:r w:rsidR="00C73F2C" w:rsidRPr="003B6DFF">
        <w:rPr>
          <w:lang w:val="en-US"/>
        </w:rPr>
        <w:t>environmental monitoring</w:t>
      </w:r>
      <w:r w:rsidR="009C139C" w:rsidRPr="003B6DFF">
        <w:rPr>
          <w:lang w:val="en-US"/>
        </w:rPr>
        <w:t xml:space="preserve"> procedure</w:t>
      </w:r>
    </w:p>
    <w:p w14:paraId="381D04DD" w14:textId="7C96ECCE" w:rsidR="0046275B" w:rsidRDefault="00BA0B29" w:rsidP="009E12FF">
      <w:pPr>
        <w:pStyle w:val="p2"/>
      </w:pPr>
      <w:r w:rsidRPr="00101C58">
        <w:rPr>
          <w:b/>
          <w:bCs/>
        </w:rPr>
        <w:t>A1</w:t>
      </w:r>
      <w:r w:rsidR="00E546B5">
        <w:tab/>
      </w:r>
      <w:r w:rsidR="0046275B">
        <w:t xml:space="preserve">Prepare </w:t>
      </w:r>
      <w:r w:rsidR="002B50BB">
        <w:t xml:space="preserve">appropriate </w:t>
      </w:r>
      <w:r w:rsidR="0046275B">
        <w:t xml:space="preserve">media agar </w:t>
      </w:r>
      <w:r w:rsidR="003C1273">
        <w:t>plates as</w:t>
      </w:r>
      <w:r w:rsidR="0046275B">
        <w:t xml:space="preserve"> per the laboratory’s SOP for</w:t>
      </w:r>
      <w:r w:rsidR="00D471AB">
        <w:t xml:space="preserve"> preparation </w:t>
      </w:r>
      <w:r w:rsidR="00711560">
        <w:t>and storage</w:t>
      </w:r>
      <w:r w:rsidR="0046275B">
        <w:t xml:space="preserve"> of </w:t>
      </w:r>
      <w:r w:rsidR="00E546B5">
        <w:t>microbial</w:t>
      </w:r>
      <w:r w:rsidR="0046275B">
        <w:t xml:space="preserve"> media or any other international standards for preparation of the target analyte media.</w:t>
      </w:r>
      <w:r w:rsidR="00F5647B">
        <w:t xml:space="preserve"> </w:t>
      </w:r>
    </w:p>
    <w:p w14:paraId="61D4BEB2" w14:textId="65C3962D" w:rsidR="0071433A" w:rsidRDefault="00FC2348" w:rsidP="009E12FF">
      <w:pPr>
        <w:pStyle w:val="p2"/>
      </w:pPr>
      <w:r w:rsidRPr="003B6DFF">
        <w:rPr>
          <w:b/>
          <w:bCs/>
        </w:rPr>
        <w:t>A</w:t>
      </w:r>
      <w:r w:rsidR="00E546B5">
        <w:rPr>
          <w:b/>
          <w:bCs/>
        </w:rPr>
        <w:t>.</w:t>
      </w:r>
      <w:r w:rsidRPr="003B6DFF">
        <w:rPr>
          <w:b/>
          <w:bCs/>
        </w:rPr>
        <w:t>2</w:t>
      </w:r>
      <w:r w:rsidR="00E546B5">
        <w:rPr>
          <w:b/>
          <w:bCs/>
        </w:rPr>
        <w:tab/>
      </w:r>
      <w:r w:rsidR="00A52DDA" w:rsidRPr="00711560">
        <w:t>Pre</w:t>
      </w:r>
      <w:r w:rsidR="00711560" w:rsidRPr="00711560">
        <w:t>- Incubate</w:t>
      </w:r>
      <w:r w:rsidR="00BB5FEB" w:rsidRPr="00711560">
        <w:t xml:space="preserve"> the plates </w:t>
      </w:r>
      <w:r w:rsidR="00A52DDA" w:rsidRPr="00711560">
        <w:t xml:space="preserve">for 48 h </w:t>
      </w:r>
      <w:r w:rsidR="00711560" w:rsidRPr="003B6DFF">
        <w:t>(bacteria</w:t>
      </w:r>
      <w:r w:rsidR="00190008" w:rsidRPr="00711560">
        <w:t>)</w:t>
      </w:r>
      <w:r w:rsidR="00AF43EE" w:rsidRPr="00711560">
        <w:t xml:space="preserve"> and 96 h </w:t>
      </w:r>
      <w:r w:rsidR="00C87436" w:rsidRPr="00711560">
        <w:t>(yeasts</w:t>
      </w:r>
      <w:r w:rsidR="00AF43EE" w:rsidRPr="00711560">
        <w:t xml:space="preserve"> and moulds</w:t>
      </w:r>
      <w:r w:rsidR="00190008" w:rsidRPr="00711560">
        <w:t>)</w:t>
      </w:r>
      <w:r w:rsidR="00323926" w:rsidRPr="00711560">
        <w:t xml:space="preserve"> </w:t>
      </w:r>
      <w:r w:rsidR="00BF504A" w:rsidRPr="00711560">
        <w:t xml:space="preserve">to </w:t>
      </w:r>
      <w:r w:rsidR="00323926" w:rsidRPr="00711560">
        <w:t>monitor</w:t>
      </w:r>
      <w:r w:rsidR="00BF504A" w:rsidRPr="003B6DFF">
        <w:rPr>
          <w:b/>
          <w:bCs/>
        </w:rPr>
        <w:t xml:space="preserve"> for </w:t>
      </w:r>
      <w:r w:rsidR="00BF504A" w:rsidRPr="00711560">
        <w:t>sterility</w:t>
      </w:r>
      <w:r w:rsidR="00FA5BBD" w:rsidRPr="00711560">
        <w:t xml:space="preserve"> </w:t>
      </w:r>
    </w:p>
    <w:p w14:paraId="41F81453" w14:textId="0DF1D1C8" w:rsidR="0046275B" w:rsidRDefault="0008490F" w:rsidP="009E12FF">
      <w:pPr>
        <w:pStyle w:val="p2"/>
      </w:pPr>
      <w:r w:rsidRPr="0071433A">
        <w:rPr>
          <w:b/>
          <w:bCs/>
        </w:rPr>
        <w:t>A</w:t>
      </w:r>
      <w:r w:rsidR="0071433A" w:rsidRPr="0071433A">
        <w:rPr>
          <w:b/>
          <w:bCs/>
        </w:rPr>
        <w:t>.</w:t>
      </w:r>
      <w:r w:rsidRPr="0071433A">
        <w:rPr>
          <w:b/>
          <w:bCs/>
        </w:rPr>
        <w:t>3</w:t>
      </w:r>
      <w:r w:rsidR="0071433A">
        <w:tab/>
      </w:r>
      <w:r w:rsidR="0046275B">
        <w:t xml:space="preserve">Aseptically check all the pre-incubated </w:t>
      </w:r>
      <w:r w:rsidR="00FC71D9">
        <w:t>plates</w:t>
      </w:r>
      <w:r w:rsidR="0046275B">
        <w:t xml:space="preserve"> for any evidence of microbiological cross-contamination.</w:t>
      </w:r>
    </w:p>
    <w:p w14:paraId="65309ED9" w14:textId="3B245DEB" w:rsidR="0046275B" w:rsidRDefault="008E71AC" w:rsidP="009E12FF">
      <w:pPr>
        <w:pStyle w:val="p2"/>
      </w:pPr>
      <w:r w:rsidRPr="00101C58">
        <w:rPr>
          <w:b/>
          <w:bCs/>
        </w:rPr>
        <w:t>A</w:t>
      </w:r>
      <w:r w:rsidR="00E546B5">
        <w:rPr>
          <w:b/>
          <w:bCs/>
        </w:rPr>
        <w:t>.</w:t>
      </w:r>
      <w:r w:rsidR="0071433A">
        <w:rPr>
          <w:b/>
          <w:bCs/>
        </w:rPr>
        <w:t>4</w:t>
      </w:r>
      <w:r w:rsidR="00E546B5">
        <w:tab/>
      </w:r>
      <w:r w:rsidR="0046275B">
        <w:t xml:space="preserve">Discard the </w:t>
      </w:r>
      <w:r w:rsidR="00FC71D9">
        <w:t>plates</w:t>
      </w:r>
      <w:r w:rsidR="0046275B">
        <w:t xml:space="preserve"> having microbiological growth.</w:t>
      </w:r>
    </w:p>
    <w:p w14:paraId="154ADDDA" w14:textId="1197FC84" w:rsidR="0046275B" w:rsidRDefault="008E71AC" w:rsidP="009E12FF">
      <w:pPr>
        <w:pStyle w:val="p2"/>
      </w:pPr>
      <w:r w:rsidRPr="00101C58">
        <w:rPr>
          <w:b/>
          <w:bCs/>
        </w:rPr>
        <w:t>A</w:t>
      </w:r>
      <w:r w:rsidR="00E546B5">
        <w:rPr>
          <w:b/>
          <w:bCs/>
        </w:rPr>
        <w:t>.</w:t>
      </w:r>
      <w:r w:rsidR="00C87436">
        <w:rPr>
          <w:b/>
          <w:bCs/>
        </w:rPr>
        <w:t>5</w:t>
      </w:r>
      <w:r w:rsidR="00E546B5">
        <w:tab/>
      </w:r>
      <w:r w:rsidR="0046275B">
        <w:t xml:space="preserve">Transfer the required number of pre-incubated </w:t>
      </w:r>
      <w:r w:rsidR="00FC71D9">
        <w:t>plates</w:t>
      </w:r>
      <w:r w:rsidR="0046275B">
        <w:t xml:space="preserve"> </w:t>
      </w:r>
      <w:r w:rsidR="00E546B5">
        <w:t>into</w:t>
      </w:r>
      <w:r w:rsidR="0046275B">
        <w:t xml:space="preserve"> cooler box/pass box for sampling.</w:t>
      </w:r>
    </w:p>
    <w:p w14:paraId="742DA0B3" w14:textId="5524AF3F" w:rsidR="0046275B" w:rsidRDefault="00404102" w:rsidP="009E12FF">
      <w:pPr>
        <w:pStyle w:val="p2"/>
      </w:pPr>
      <w:r w:rsidRPr="00101C58">
        <w:rPr>
          <w:b/>
          <w:bCs/>
        </w:rPr>
        <w:t>A</w:t>
      </w:r>
      <w:r w:rsidR="00E546B5">
        <w:rPr>
          <w:b/>
          <w:bCs/>
        </w:rPr>
        <w:t>.</w:t>
      </w:r>
      <w:r w:rsidR="00C87436">
        <w:rPr>
          <w:b/>
          <w:bCs/>
        </w:rPr>
        <w:t>6</w:t>
      </w:r>
      <w:r w:rsidR="00E546B5">
        <w:tab/>
      </w:r>
      <w:r w:rsidR="00A30377">
        <w:t xml:space="preserve">Label the </w:t>
      </w:r>
      <w:r w:rsidR="00E546B5">
        <w:t>plates accordingly.</w:t>
      </w:r>
    </w:p>
    <w:p w14:paraId="157AEF30" w14:textId="102CC0DD" w:rsidR="0046275B" w:rsidRDefault="00404102" w:rsidP="009E12FF">
      <w:pPr>
        <w:pStyle w:val="p2"/>
      </w:pPr>
      <w:r w:rsidRPr="00101C58">
        <w:rPr>
          <w:b/>
          <w:bCs/>
        </w:rPr>
        <w:t>A</w:t>
      </w:r>
      <w:r w:rsidR="00E546B5">
        <w:rPr>
          <w:b/>
          <w:bCs/>
        </w:rPr>
        <w:t>.</w:t>
      </w:r>
      <w:r w:rsidR="00C87436">
        <w:rPr>
          <w:b/>
          <w:bCs/>
        </w:rPr>
        <w:t>7</w:t>
      </w:r>
      <w:r w:rsidR="00E546B5">
        <w:tab/>
      </w:r>
      <w:r w:rsidR="003564FD" w:rsidRPr="003564FD">
        <w:t>Place the</w:t>
      </w:r>
      <w:r w:rsidR="003564FD">
        <w:t xml:space="preserve"> </w:t>
      </w:r>
      <w:r w:rsidR="00E546B5">
        <w:t>plates at</w:t>
      </w:r>
      <w:r w:rsidR="0046275B">
        <w:t xml:space="preserve"> the targeted air sampling area/point</w:t>
      </w:r>
      <w:r w:rsidR="00BD027F" w:rsidRPr="00BD027F">
        <w:t xml:space="preserve"> </w:t>
      </w:r>
      <w:r w:rsidR="00BD027F">
        <w:t>(</w:t>
      </w:r>
      <w:r w:rsidR="00BD027F" w:rsidRPr="00BD027F">
        <w:t>with low external air flow</w:t>
      </w:r>
      <w:r w:rsidR="00C06EF6">
        <w:t xml:space="preserve"> </w:t>
      </w:r>
      <w:r w:rsidR="00BD027F">
        <w:t xml:space="preserve">) </w:t>
      </w:r>
      <w:r w:rsidR="00C06EF6">
        <w:t xml:space="preserve">and </w:t>
      </w:r>
      <w:r w:rsidR="009A149C">
        <w:t>aseptically remove the upper lid</w:t>
      </w:r>
      <w:r w:rsidR="00C87436">
        <w:t xml:space="preserve">. </w:t>
      </w:r>
      <w:r w:rsidR="00C87436" w:rsidRPr="00C25659">
        <w:t>Expose</w:t>
      </w:r>
      <w:r w:rsidR="00C25659" w:rsidRPr="00C25659">
        <w:t xml:space="preserve"> the media </w:t>
      </w:r>
      <w:r w:rsidR="00E546B5" w:rsidRPr="00C25659">
        <w:t xml:space="preserve">plates </w:t>
      </w:r>
      <w:r w:rsidR="00E546B5">
        <w:t>concurrently</w:t>
      </w:r>
      <w:r w:rsidR="00C25659">
        <w:t xml:space="preserve"> </w:t>
      </w:r>
      <w:r w:rsidR="00C25659" w:rsidRPr="00C25659">
        <w:t xml:space="preserve">at all the locations for </w:t>
      </w:r>
      <w:proofErr w:type="spellStart"/>
      <w:r w:rsidR="00AA4B5C">
        <w:t>atleast</w:t>
      </w:r>
      <w:proofErr w:type="spellEnd"/>
      <w:r w:rsidR="00AA4B5C">
        <w:t xml:space="preserve"> 30 minutes</w:t>
      </w:r>
      <w:r w:rsidR="00C25659" w:rsidRPr="00C25659">
        <w:t xml:space="preserve"> </w:t>
      </w:r>
    </w:p>
    <w:p w14:paraId="561D9EF9" w14:textId="48423FE7" w:rsidR="0046275B" w:rsidRDefault="00404102" w:rsidP="009E12FF">
      <w:pPr>
        <w:pStyle w:val="p2"/>
      </w:pPr>
      <w:r w:rsidRPr="00101C58">
        <w:rPr>
          <w:b/>
          <w:bCs/>
        </w:rPr>
        <w:t>A</w:t>
      </w:r>
      <w:r w:rsidR="00632FF3">
        <w:rPr>
          <w:b/>
          <w:bCs/>
        </w:rPr>
        <w:t>.</w:t>
      </w:r>
      <w:r w:rsidR="00C87436">
        <w:rPr>
          <w:b/>
          <w:bCs/>
        </w:rPr>
        <w:t>8</w:t>
      </w:r>
      <w:r w:rsidR="00632FF3">
        <w:tab/>
      </w:r>
      <w:r w:rsidR="0046275B">
        <w:t xml:space="preserve">After </w:t>
      </w:r>
      <w:r w:rsidR="009E12FF">
        <w:t>at least</w:t>
      </w:r>
      <w:r w:rsidR="00AA4B5C">
        <w:t xml:space="preserve"> 30 min</w:t>
      </w:r>
      <w:r w:rsidR="0046275B">
        <w:t xml:space="preserve"> of exposure, close the </w:t>
      </w:r>
      <w:r w:rsidR="00FC71D9">
        <w:t>plates</w:t>
      </w:r>
      <w:r w:rsidR="0046275B">
        <w:t xml:space="preserve"> </w:t>
      </w:r>
      <w:proofErr w:type="spellStart"/>
      <w:r w:rsidR="0046275B">
        <w:t>plates</w:t>
      </w:r>
      <w:proofErr w:type="spellEnd"/>
      <w:r w:rsidR="0046275B">
        <w:t xml:space="preserve"> with upper lids, and collect the plates in the same sequence in which the plates were exposed.</w:t>
      </w:r>
    </w:p>
    <w:p w14:paraId="496892B2" w14:textId="2B7EE2D3" w:rsidR="0046275B" w:rsidRDefault="00404102" w:rsidP="009E12FF">
      <w:pPr>
        <w:pStyle w:val="p2"/>
      </w:pPr>
      <w:r w:rsidRPr="00101C58">
        <w:rPr>
          <w:b/>
          <w:bCs/>
        </w:rPr>
        <w:t>A</w:t>
      </w:r>
      <w:r w:rsidR="00632FF3">
        <w:rPr>
          <w:b/>
          <w:bCs/>
        </w:rPr>
        <w:t>.</w:t>
      </w:r>
      <w:r w:rsidR="00C87436">
        <w:rPr>
          <w:b/>
          <w:bCs/>
        </w:rPr>
        <w:t>9</w:t>
      </w:r>
      <w:r w:rsidR="00632FF3">
        <w:tab/>
      </w:r>
      <w:r w:rsidR="0046275B">
        <w:t xml:space="preserve">Pack the </w:t>
      </w:r>
      <w:r w:rsidR="00FC71D9">
        <w:t>plates</w:t>
      </w:r>
      <w:r w:rsidR="0046275B">
        <w:t xml:space="preserve"> in cooler box/pass box and transfer the plates to the laboratory for incubation (don’t pack more than 10 plates in stack).</w:t>
      </w:r>
    </w:p>
    <w:p w14:paraId="4BD08124" w14:textId="45079964" w:rsidR="0046275B" w:rsidRDefault="00F81D69" w:rsidP="009E12FF">
      <w:pPr>
        <w:pStyle w:val="p2"/>
      </w:pPr>
      <w:r w:rsidRPr="00101C58">
        <w:rPr>
          <w:b/>
          <w:bCs/>
        </w:rPr>
        <w:t>A</w:t>
      </w:r>
      <w:r w:rsidR="00632FF3">
        <w:rPr>
          <w:b/>
          <w:bCs/>
        </w:rPr>
        <w:t>.</w:t>
      </w:r>
      <w:r w:rsidR="00C87436">
        <w:rPr>
          <w:b/>
          <w:bCs/>
        </w:rPr>
        <w:t>10</w:t>
      </w:r>
      <w:r w:rsidR="00632FF3">
        <w:rPr>
          <w:b/>
          <w:bCs/>
        </w:rPr>
        <w:tab/>
      </w:r>
      <w:r w:rsidR="0046275B">
        <w:t xml:space="preserve">Incubate all exposed </w:t>
      </w:r>
      <w:r w:rsidR="00FC71D9">
        <w:t>plates</w:t>
      </w:r>
      <w:r w:rsidR="0046275B">
        <w:t xml:space="preserve"> in an inverted position in the incubator, each as per SOP of the target parameters to be analysed.</w:t>
      </w:r>
    </w:p>
    <w:p w14:paraId="18F7310D" w14:textId="757C0D0E" w:rsidR="0046275B" w:rsidRDefault="00F81D69" w:rsidP="009E12FF">
      <w:pPr>
        <w:pStyle w:val="p2"/>
      </w:pPr>
      <w:r w:rsidRPr="00101C58">
        <w:rPr>
          <w:b/>
          <w:bCs/>
        </w:rPr>
        <w:t>A</w:t>
      </w:r>
      <w:r w:rsidR="00632FF3">
        <w:rPr>
          <w:b/>
          <w:bCs/>
        </w:rPr>
        <w:t>.</w:t>
      </w:r>
      <w:r w:rsidRPr="00101C58">
        <w:rPr>
          <w:b/>
          <w:bCs/>
        </w:rPr>
        <w:t>1</w:t>
      </w:r>
      <w:r w:rsidR="00C87436">
        <w:rPr>
          <w:b/>
          <w:bCs/>
        </w:rPr>
        <w:t>1</w:t>
      </w:r>
      <w:r w:rsidR="00632FF3">
        <w:tab/>
      </w:r>
      <w:r w:rsidR="0046275B">
        <w:t>After incubation observe and count the number of colonies on the digital colony counter or in the light source with the help of marker counter.</w:t>
      </w:r>
    </w:p>
    <w:p w14:paraId="5E217392" w14:textId="320A4C7F" w:rsidR="0046275B" w:rsidRDefault="00F81D69" w:rsidP="009E12FF">
      <w:pPr>
        <w:pStyle w:val="p2"/>
      </w:pPr>
      <w:r w:rsidRPr="00101C58">
        <w:rPr>
          <w:b/>
          <w:bCs/>
        </w:rPr>
        <w:t>A</w:t>
      </w:r>
      <w:r w:rsidR="00632FF3">
        <w:rPr>
          <w:b/>
          <w:bCs/>
        </w:rPr>
        <w:t>.</w:t>
      </w:r>
      <w:r w:rsidRPr="00101C58">
        <w:rPr>
          <w:b/>
          <w:bCs/>
        </w:rPr>
        <w:t>1</w:t>
      </w:r>
      <w:r w:rsidR="00C87436">
        <w:rPr>
          <w:b/>
          <w:bCs/>
        </w:rPr>
        <w:t>2</w:t>
      </w:r>
      <w:r w:rsidR="00632FF3">
        <w:tab/>
      </w:r>
      <w:r w:rsidR="0046275B">
        <w:t xml:space="preserve">Record the observation colony counts, in </w:t>
      </w:r>
      <w:proofErr w:type="spellStart"/>
      <w:r w:rsidR="0046275B">
        <w:t>cfu</w:t>
      </w:r>
      <w:proofErr w:type="spellEnd"/>
      <w:r w:rsidR="0046275B">
        <w:t>/plate</w:t>
      </w:r>
      <w:r w:rsidR="00D43456">
        <w:t xml:space="preserve"> </w:t>
      </w:r>
    </w:p>
    <w:p w14:paraId="365AE49C" w14:textId="4F871023" w:rsidR="0046275B" w:rsidRDefault="006A3427" w:rsidP="005E5728">
      <w:pPr>
        <w:pStyle w:val="Note"/>
      </w:pPr>
      <w:r w:rsidRPr="006A3427">
        <w:t>NOTE</w:t>
      </w:r>
      <w:r>
        <w:t xml:space="preserve"> 1</w:t>
      </w:r>
      <w:r>
        <w:tab/>
      </w:r>
      <w:r w:rsidR="0046275B">
        <w:t>Whenever a sterile test is to be performed in a day of monitoring shall be done at the same time</w:t>
      </w:r>
    </w:p>
    <w:p w14:paraId="5801152E" w14:textId="4543BE82" w:rsidR="0046275B" w:rsidRDefault="006A3427" w:rsidP="005E5728">
      <w:pPr>
        <w:pStyle w:val="Note"/>
      </w:pPr>
      <w:r w:rsidRPr="006A3427">
        <w:t xml:space="preserve">NOTE </w:t>
      </w:r>
      <w:r>
        <w:t>2</w:t>
      </w:r>
      <w:r>
        <w:tab/>
      </w:r>
      <w:r w:rsidR="0046275B">
        <w:t>For anaerobic incubation the plates shall be pre-incubated under anaerobic condition 2 days@35</w:t>
      </w:r>
      <w:r w:rsidR="0046275B" w:rsidRPr="00AC453F">
        <w:rPr>
          <w:vertAlign w:val="superscript"/>
        </w:rPr>
        <w:t>0</w:t>
      </w:r>
      <w:r w:rsidR="0046275B">
        <w:t>c or 3 days@25</w:t>
      </w:r>
      <w:r w:rsidR="0046275B" w:rsidRPr="00AC453F">
        <w:rPr>
          <w:vertAlign w:val="superscript"/>
        </w:rPr>
        <w:t>0</w:t>
      </w:r>
      <w:r w:rsidR="0046275B">
        <w:t>c</w:t>
      </w:r>
      <w:r w:rsidR="0050787A">
        <w:t>.</w:t>
      </w:r>
    </w:p>
    <w:p w14:paraId="3C965DC1" w14:textId="23E67581" w:rsidR="0046275B" w:rsidRDefault="006A3427" w:rsidP="005E5728">
      <w:pPr>
        <w:pStyle w:val="Note"/>
      </w:pPr>
      <w:r w:rsidRPr="006A3427">
        <w:t xml:space="preserve">NOTE </w:t>
      </w:r>
      <w:r>
        <w:t>3</w:t>
      </w:r>
      <w:r>
        <w:tab/>
      </w:r>
      <w:r w:rsidR="0046275B">
        <w:t>The frequency of monitoring shall be determined by the risk assessment of the type of operations.</w:t>
      </w:r>
    </w:p>
    <w:p w14:paraId="6F9778FF" w14:textId="40E514AC" w:rsidR="0046275B" w:rsidRDefault="006A3427" w:rsidP="005E5728">
      <w:pPr>
        <w:pStyle w:val="Note"/>
      </w:pPr>
      <w:r w:rsidRPr="006A3427">
        <w:t xml:space="preserve">NOTE </w:t>
      </w:r>
      <w:r w:rsidR="005E5728">
        <w:t>4</w:t>
      </w:r>
      <w:r w:rsidR="005E5728">
        <w:tab/>
      </w:r>
      <w:r w:rsidR="0046275B">
        <w:t>Incubation be done as per laboratory SOP.</w:t>
      </w:r>
    </w:p>
    <w:p w14:paraId="096AA17A" w14:textId="4F946339" w:rsidR="003662FF" w:rsidRDefault="005E5728" w:rsidP="005E5728">
      <w:pPr>
        <w:pStyle w:val="Note"/>
      </w:pPr>
      <w:r w:rsidRPr="005E5728">
        <w:t xml:space="preserve">NOTE </w:t>
      </w:r>
      <w:r>
        <w:t>5</w:t>
      </w:r>
      <w:r>
        <w:tab/>
      </w:r>
      <w:r w:rsidR="001D7181">
        <w:t>When conducting active environmental sampling, a media plate is placed on the air sampler that captures air at the rate of 1000</w:t>
      </w:r>
      <w:r>
        <w:t xml:space="preserve"> </w:t>
      </w:r>
      <w:r w:rsidR="001D7181">
        <w:t>L air per 10 min in a 1</w:t>
      </w:r>
      <w:r w:rsidR="00EB10D2">
        <w:t xml:space="preserve"> </w:t>
      </w:r>
      <w:r>
        <w:t>m</w:t>
      </w:r>
      <w:r w:rsidRPr="005E5728">
        <w:rPr>
          <w:vertAlign w:val="superscript"/>
        </w:rPr>
        <w:t>3</w:t>
      </w:r>
      <w:r w:rsidR="001D7181">
        <w:t xml:space="preserve"> of volume and performed in the middle of the target area/room.</w:t>
      </w:r>
      <w:r w:rsidR="00EB10D2">
        <w:t xml:space="preserve"> </w:t>
      </w:r>
      <w:r w:rsidR="00F242D2">
        <w:t xml:space="preserve">The test result is expressed as </w:t>
      </w:r>
      <w:proofErr w:type="spellStart"/>
      <w:r w:rsidR="00F242D2">
        <w:t>cfu</w:t>
      </w:r>
      <w:proofErr w:type="spellEnd"/>
      <w:r w:rsidR="00F242D2">
        <w:t>/cm</w:t>
      </w:r>
      <w:r w:rsidR="00AB2BA9">
        <w:rPr>
          <w:vertAlign w:val="superscript"/>
        </w:rPr>
        <w:t>2</w:t>
      </w:r>
    </w:p>
    <w:p w14:paraId="2419CEF9" w14:textId="70DCB82B" w:rsidR="00A06EBC" w:rsidRPr="00BB36F4" w:rsidRDefault="00A06EBC" w:rsidP="00A06EBC">
      <w:pPr>
        <w:pStyle w:val="ANNEX"/>
        <w:rPr>
          <w:rFonts w:eastAsia="SimSun"/>
        </w:rPr>
      </w:pPr>
      <w:bookmarkStart w:id="10" w:name="_Toc131067669"/>
      <w:bookmarkStart w:id="11" w:name="_Toc155643967"/>
      <w:bookmarkStart w:id="12" w:name="_Toc163812201"/>
      <w:bookmarkStart w:id="13" w:name="_Hlk195085777"/>
      <w:bookmarkStart w:id="14" w:name="_Hlk206313257"/>
      <w:r w:rsidRPr="00E53229">
        <w:lastRenderedPageBreak/>
        <w:t xml:space="preserve">Annex </w:t>
      </w:r>
      <w:r w:rsidR="00A0648F">
        <w:t>B</w:t>
      </w:r>
      <w:r w:rsidRPr="00E53229">
        <w:br/>
        <w:t>(</w:t>
      </w:r>
      <w:r>
        <w:t>i</w:t>
      </w:r>
      <w:r w:rsidRPr="00E53229">
        <w:t>n</w:t>
      </w:r>
      <w:r>
        <w:t>f</w:t>
      </w:r>
      <w:r w:rsidRPr="00E53229">
        <w:t>ormative)</w:t>
      </w:r>
      <w:r w:rsidRPr="00E53229">
        <w:br/>
      </w:r>
      <w:r w:rsidRPr="00E53229">
        <w:br/>
      </w:r>
      <w:bookmarkEnd w:id="10"/>
      <w:bookmarkEnd w:id="11"/>
      <w:bookmarkEnd w:id="12"/>
      <w:r w:rsidR="00C32916" w:rsidRPr="00C32916">
        <w:t>The procedure for hand swabbing</w:t>
      </w:r>
      <w:r w:rsidR="00C32916" w:rsidRPr="00C32916" w:rsidDel="00C32916">
        <w:t xml:space="preserve"> </w:t>
      </w:r>
      <w:bookmarkEnd w:id="13"/>
    </w:p>
    <w:bookmarkEnd w:id="14"/>
    <w:p w14:paraId="64B3F65E" w14:textId="13E4ECB1" w:rsidR="00C32916" w:rsidRDefault="000307B9" w:rsidP="003C706E">
      <w:pPr>
        <w:pStyle w:val="p2"/>
        <w:rPr>
          <w:rFonts w:eastAsia="Arial MT"/>
          <w:lang w:val="en-US"/>
        </w:rPr>
      </w:pPr>
      <w:r>
        <w:rPr>
          <w:rFonts w:eastAsia="Arial MT"/>
          <w:b/>
          <w:bCs/>
          <w:lang w:val="en-US"/>
        </w:rPr>
        <w:t>B</w:t>
      </w:r>
      <w:r w:rsidR="00C32916" w:rsidRPr="003C706E">
        <w:rPr>
          <w:rFonts w:eastAsia="Arial MT"/>
          <w:b/>
          <w:bCs/>
          <w:lang w:val="en-US"/>
        </w:rPr>
        <w:t>.1</w:t>
      </w:r>
      <w:r w:rsidR="00C32916">
        <w:rPr>
          <w:rFonts w:eastAsia="Arial MT"/>
          <w:lang w:val="en-US"/>
        </w:rPr>
        <w:tab/>
      </w:r>
      <w:r w:rsidR="00C32916" w:rsidRPr="00C32916">
        <w:rPr>
          <w:rFonts w:eastAsia="Arial MT"/>
          <w:lang w:val="en-US"/>
        </w:rPr>
        <w:t>The sampler should observe aseptic techniques</w:t>
      </w:r>
      <w:r w:rsidR="00C32916">
        <w:rPr>
          <w:rFonts w:eastAsia="Arial MT"/>
          <w:lang w:val="en-US"/>
        </w:rPr>
        <w:t xml:space="preserve">. </w:t>
      </w:r>
      <w:r w:rsidR="00C32916" w:rsidRPr="00C32916">
        <w:rPr>
          <w:rFonts w:eastAsia="Arial MT"/>
          <w:lang w:val="en-US"/>
        </w:rPr>
        <w:t>Carry all the items required for taking a swab.</w:t>
      </w:r>
      <w:r w:rsidR="00C32916">
        <w:rPr>
          <w:rFonts w:eastAsia="Arial MT"/>
          <w:lang w:val="en-US"/>
        </w:rPr>
        <w:t xml:space="preserve"> </w:t>
      </w:r>
      <w:r w:rsidR="00C32916" w:rsidRPr="00C32916">
        <w:rPr>
          <w:rFonts w:eastAsia="Arial MT"/>
          <w:lang w:val="en-US"/>
        </w:rPr>
        <w:t>Label the swab bottle</w:t>
      </w:r>
      <w:r w:rsidR="00E816C1">
        <w:rPr>
          <w:rFonts w:eastAsia="Arial MT"/>
          <w:lang w:val="en-US"/>
        </w:rPr>
        <w:t xml:space="preserve"> </w:t>
      </w:r>
      <w:r w:rsidR="00AB2BA9">
        <w:rPr>
          <w:rFonts w:eastAsia="Arial MT"/>
          <w:lang w:val="en-US"/>
        </w:rPr>
        <w:t xml:space="preserve">accordingly </w:t>
      </w:r>
      <w:r w:rsidR="00AB2BA9" w:rsidRPr="00C32916">
        <w:rPr>
          <w:rFonts w:eastAsia="Arial MT"/>
          <w:lang w:val="en-US"/>
        </w:rPr>
        <w:t>.</w:t>
      </w:r>
      <w:r w:rsidR="00C32916">
        <w:rPr>
          <w:rFonts w:eastAsia="Arial MT"/>
          <w:lang w:val="en-US"/>
        </w:rPr>
        <w:t xml:space="preserve"> </w:t>
      </w:r>
      <w:r w:rsidR="000C3102" w:rsidRPr="000C3102">
        <w:rPr>
          <w:rFonts w:eastAsia="Arial MT"/>
          <w:lang w:val="en-US"/>
        </w:rPr>
        <w:t>Wash and dry/wipe hands before putting on gloves</w:t>
      </w:r>
      <w:r w:rsidR="00C32916">
        <w:rPr>
          <w:rFonts w:eastAsia="Arial MT"/>
          <w:lang w:val="en-US"/>
        </w:rPr>
        <w:t xml:space="preserve">. </w:t>
      </w:r>
      <w:r w:rsidR="00C32916" w:rsidRPr="00C32916">
        <w:rPr>
          <w:rFonts w:eastAsia="Arial MT"/>
          <w:lang w:val="en-US"/>
        </w:rPr>
        <w:t>Wear gloves and a mask. Sanitize the gloves with 70</w:t>
      </w:r>
      <w:r w:rsidR="00C32916">
        <w:rPr>
          <w:rFonts w:eastAsia="Arial MT"/>
          <w:lang w:val="en-US"/>
        </w:rPr>
        <w:t xml:space="preserve"> </w:t>
      </w:r>
      <w:r w:rsidR="00C32916" w:rsidRPr="00C32916">
        <w:rPr>
          <w:rFonts w:eastAsia="Arial MT"/>
          <w:lang w:val="en-US"/>
        </w:rPr>
        <w:t xml:space="preserve">% </w:t>
      </w:r>
      <w:proofErr w:type="spellStart"/>
      <w:r w:rsidR="00C32916" w:rsidRPr="00C32916">
        <w:rPr>
          <w:rFonts w:eastAsia="Arial MT"/>
          <w:lang w:val="en-US"/>
        </w:rPr>
        <w:t>ethano</w:t>
      </w:r>
      <w:proofErr w:type="spellEnd"/>
      <w:r w:rsidR="00A32FFD">
        <w:rPr>
          <w:rFonts w:eastAsia="Arial MT"/>
          <w:lang w:val="en-US"/>
        </w:rPr>
        <w:t>/</w:t>
      </w:r>
      <w:r w:rsidR="00A32FFD" w:rsidRPr="00A32FFD">
        <w:t xml:space="preserve"> </w:t>
      </w:r>
      <w:r w:rsidR="00A32FFD" w:rsidRPr="00A32FFD">
        <w:rPr>
          <w:rFonts w:eastAsia="Arial MT"/>
          <w:lang w:val="en-US"/>
        </w:rPr>
        <w:t xml:space="preserve">isopropyl alcohol </w:t>
      </w:r>
      <w:r w:rsidR="00C32916" w:rsidRPr="00C32916">
        <w:rPr>
          <w:rFonts w:eastAsia="Arial MT"/>
          <w:lang w:val="en-US"/>
        </w:rPr>
        <w:t>.</w:t>
      </w:r>
    </w:p>
    <w:p w14:paraId="37CDF6BA" w14:textId="7E7D1963" w:rsidR="00C32916" w:rsidRPr="00C32916" w:rsidRDefault="000307B9" w:rsidP="003C706E">
      <w:pPr>
        <w:pStyle w:val="p2"/>
        <w:rPr>
          <w:rFonts w:eastAsia="Arial MT"/>
          <w:lang w:val="en-US"/>
        </w:rPr>
      </w:pPr>
      <w:r>
        <w:rPr>
          <w:rFonts w:eastAsia="Arial MT"/>
          <w:b/>
          <w:bCs/>
          <w:lang w:val="en-US"/>
        </w:rPr>
        <w:t>B</w:t>
      </w:r>
      <w:r w:rsidR="00C32916" w:rsidRPr="003C706E">
        <w:rPr>
          <w:rFonts w:eastAsia="Arial MT"/>
          <w:b/>
          <w:bCs/>
          <w:lang w:val="en-US"/>
        </w:rPr>
        <w:t>.2</w:t>
      </w:r>
      <w:r w:rsidR="00C32916" w:rsidRPr="003C706E">
        <w:rPr>
          <w:rFonts w:eastAsia="Arial MT"/>
          <w:lang w:val="en-US"/>
        </w:rPr>
        <w:tab/>
        <w:t>Slightly loosen the cap of the bottle holding 5 ml of sterile diluent</w:t>
      </w:r>
      <w:r w:rsidR="00C32916" w:rsidRPr="00C32916">
        <w:rPr>
          <w:rFonts w:eastAsia="Arial MT"/>
          <w:lang w:val="en-US"/>
        </w:rPr>
        <w:t xml:space="preserve">. Aseptically remove the swab stick from the paper. Dip the swab stick head into the </w:t>
      </w:r>
      <w:r w:rsidR="00A57D02">
        <w:rPr>
          <w:rFonts w:eastAsia="Arial MT"/>
          <w:lang w:val="en-US"/>
        </w:rPr>
        <w:t>diluent</w:t>
      </w:r>
      <w:r w:rsidR="00D02D7C">
        <w:rPr>
          <w:rFonts w:eastAsia="Arial MT"/>
          <w:lang w:val="en-US"/>
        </w:rPr>
        <w:t xml:space="preserve"> if the surface is dry</w:t>
      </w:r>
      <w:r w:rsidR="00C32916" w:rsidRPr="00C32916">
        <w:rPr>
          <w:rFonts w:eastAsia="Arial MT"/>
          <w:lang w:val="en-US"/>
        </w:rPr>
        <w:t>.</w:t>
      </w:r>
      <w:r w:rsidR="009907FE">
        <w:rPr>
          <w:rFonts w:eastAsia="Arial MT"/>
          <w:lang w:val="en-US"/>
        </w:rPr>
        <w:t xml:space="preserve"> </w:t>
      </w:r>
      <w:r w:rsidR="00FD202A">
        <w:rPr>
          <w:rFonts w:eastAsia="Arial MT"/>
          <w:lang w:val="en-US"/>
        </w:rPr>
        <w:t>For the we</w:t>
      </w:r>
      <w:r w:rsidR="00EC1A99">
        <w:rPr>
          <w:rFonts w:eastAsia="Arial MT"/>
          <w:lang w:val="en-US"/>
        </w:rPr>
        <w:t>t surface remove the swab stick and swab</w:t>
      </w:r>
      <w:r w:rsidR="00C32916" w:rsidRPr="00C32916">
        <w:rPr>
          <w:rFonts w:eastAsia="Arial MT"/>
          <w:lang w:val="en-US"/>
        </w:rPr>
        <w:t xml:space="preserve">  </w:t>
      </w:r>
    </w:p>
    <w:p w14:paraId="202B4E36" w14:textId="295109EF" w:rsidR="001D7887" w:rsidRDefault="000307B9" w:rsidP="003C706E">
      <w:pPr>
        <w:pStyle w:val="p2"/>
        <w:rPr>
          <w:rFonts w:eastAsia="Arial MT"/>
          <w:lang w:val="en-US"/>
        </w:rPr>
      </w:pPr>
      <w:r>
        <w:rPr>
          <w:rFonts w:eastAsia="Arial MT"/>
          <w:b/>
          <w:bCs/>
          <w:lang w:val="en-US"/>
        </w:rPr>
        <w:t>B</w:t>
      </w:r>
      <w:r w:rsidR="00C32916" w:rsidRPr="003C706E">
        <w:rPr>
          <w:rFonts w:eastAsia="Arial MT"/>
          <w:b/>
          <w:bCs/>
          <w:lang w:val="en-US"/>
        </w:rPr>
        <w:t>.3</w:t>
      </w:r>
      <w:r w:rsidR="00C32916">
        <w:rPr>
          <w:rFonts w:eastAsia="Arial MT"/>
          <w:lang w:val="en-US"/>
        </w:rPr>
        <w:tab/>
      </w:r>
      <w:r w:rsidR="00C32916" w:rsidRPr="00C32916">
        <w:rPr>
          <w:rFonts w:eastAsia="Arial MT"/>
          <w:lang w:val="en-US"/>
        </w:rPr>
        <w:t>Roll the swab stick head on the hand surface to be swabbed</w:t>
      </w:r>
      <w:r w:rsidR="00C32916">
        <w:rPr>
          <w:rFonts w:eastAsia="Arial MT"/>
          <w:lang w:val="en-US"/>
        </w:rPr>
        <w:t xml:space="preserve">. </w:t>
      </w:r>
      <w:r w:rsidR="00C32916" w:rsidRPr="00C32916">
        <w:rPr>
          <w:rFonts w:eastAsia="Arial MT"/>
          <w:lang w:val="en-US"/>
        </w:rPr>
        <w:t xml:space="preserve">With </w:t>
      </w:r>
      <w:r w:rsidR="00711560">
        <w:rPr>
          <w:rFonts w:eastAsia="Arial MT"/>
          <w:lang w:val="en-US"/>
        </w:rPr>
        <w:t xml:space="preserve">one </w:t>
      </w:r>
      <w:r w:rsidR="00711560" w:rsidRPr="00C32916">
        <w:rPr>
          <w:rFonts w:eastAsia="Arial MT"/>
          <w:lang w:val="en-US"/>
        </w:rPr>
        <w:t>hand</w:t>
      </w:r>
      <w:r w:rsidR="00C32916" w:rsidRPr="00C32916">
        <w:rPr>
          <w:rFonts w:eastAsia="Arial MT"/>
          <w:lang w:val="en-US"/>
        </w:rPr>
        <w:t xml:space="preserve"> slightly lift the cap of the bottle, put the swab stick head inside, break the </w:t>
      </w:r>
      <w:r w:rsidR="00C32916">
        <w:rPr>
          <w:rFonts w:eastAsia="Arial MT"/>
          <w:lang w:val="en-US"/>
        </w:rPr>
        <w:t>s</w:t>
      </w:r>
      <w:r w:rsidR="00C32916" w:rsidRPr="00C32916">
        <w:rPr>
          <w:rFonts w:eastAsia="Arial MT"/>
          <w:lang w:val="en-US"/>
        </w:rPr>
        <w:t>wab stick head and tightly close the bottle</w:t>
      </w:r>
      <w:r w:rsidR="000B3D7D">
        <w:rPr>
          <w:rFonts w:eastAsia="Arial MT"/>
          <w:lang w:val="en-US"/>
        </w:rPr>
        <w:t>.</w:t>
      </w:r>
    </w:p>
    <w:p w14:paraId="387253FE" w14:textId="04387718" w:rsidR="00E85147" w:rsidRPr="00E85147" w:rsidRDefault="0022198A" w:rsidP="0050787A">
      <w:pPr>
        <w:pStyle w:val="Note"/>
        <w:rPr>
          <w:rFonts w:eastAsia="Arial MT"/>
          <w:lang w:val="en-US"/>
        </w:rPr>
      </w:pPr>
      <w:r>
        <w:rPr>
          <w:rFonts w:eastAsia="Arial MT"/>
          <w:lang w:val="en-US"/>
        </w:rPr>
        <w:t>NOTE</w:t>
      </w:r>
      <w:r w:rsidR="0050787A">
        <w:rPr>
          <w:rFonts w:eastAsia="Arial MT"/>
          <w:lang w:val="en-US"/>
        </w:rPr>
        <w:tab/>
      </w:r>
      <w:r w:rsidR="00E85147">
        <w:rPr>
          <w:rFonts w:eastAsia="Arial MT"/>
          <w:lang w:val="en-US"/>
        </w:rPr>
        <w:t xml:space="preserve">Swabbing the hands should include the </w:t>
      </w:r>
      <w:r w:rsidR="000848CF">
        <w:rPr>
          <w:rFonts w:eastAsia="Arial MT"/>
          <w:lang w:val="en-US"/>
        </w:rPr>
        <w:t xml:space="preserve">palm, </w:t>
      </w:r>
      <w:r>
        <w:rPr>
          <w:rFonts w:eastAsia="Arial MT"/>
          <w:lang w:val="en-US"/>
        </w:rPr>
        <w:t>back,</w:t>
      </w:r>
      <w:r w:rsidR="000848CF">
        <w:rPr>
          <w:rFonts w:eastAsia="Arial MT"/>
          <w:lang w:val="en-US"/>
        </w:rPr>
        <w:t xml:space="preserve"> between the fingers and the </w:t>
      </w:r>
      <w:r w:rsidR="000B3D7D">
        <w:rPr>
          <w:rFonts w:eastAsia="Arial MT"/>
          <w:lang w:val="en-US"/>
        </w:rPr>
        <w:t>fingertip</w:t>
      </w:r>
      <w:r w:rsidR="0050787A">
        <w:rPr>
          <w:rFonts w:eastAsia="Arial MT"/>
          <w:lang w:val="en-US"/>
        </w:rPr>
        <w:t>.</w:t>
      </w:r>
    </w:p>
    <w:p w14:paraId="2DF9E47E" w14:textId="2C5B8C36" w:rsidR="007C00A0" w:rsidRPr="00BB36F4" w:rsidRDefault="007C00A0" w:rsidP="003C706E">
      <w:pPr>
        <w:pStyle w:val="ANNEX"/>
        <w:rPr>
          <w:rFonts w:eastAsia="SimSun"/>
        </w:rPr>
      </w:pPr>
      <w:r w:rsidRPr="00E53229">
        <w:lastRenderedPageBreak/>
        <w:t xml:space="preserve">Annex </w:t>
      </w:r>
      <w:r w:rsidR="005F7D33">
        <w:t>C</w:t>
      </w:r>
      <w:r w:rsidRPr="00E53229">
        <w:br/>
        <w:t>(</w:t>
      </w:r>
      <w:r>
        <w:t>n</w:t>
      </w:r>
      <w:r w:rsidRPr="00E53229">
        <w:t>ormative)</w:t>
      </w:r>
      <w:r w:rsidRPr="00E53229">
        <w:br/>
      </w:r>
      <w:r w:rsidRPr="00E53229">
        <w:br/>
      </w:r>
      <w:r w:rsidR="003C706E" w:rsidRPr="003C706E">
        <w:t>Surface swabbing</w:t>
      </w:r>
    </w:p>
    <w:p w14:paraId="06724577" w14:textId="3EDBFD7D" w:rsidR="003C706E" w:rsidRDefault="000307B9" w:rsidP="003C706E">
      <w:pPr>
        <w:pStyle w:val="p2"/>
      </w:pPr>
      <w:r>
        <w:rPr>
          <w:b/>
          <w:bCs/>
        </w:rPr>
        <w:t>C</w:t>
      </w:r>
      <w:r w:rsidR="007C00A0" w:rsidRPr="003C706E">
        <w:rPr>
          <w:b/>
          <w:bCs/>
        </w:rPr>
        <w:t>.1</w:t>
      </w:r>
      <w:r w:rsidR="007C00A0">
        <w:tab/>
      </w:r>
      <w:r w:rsidR="003C706E">
        <w:t>Determine the size and shape of the equipment or surface to be swabbed. Light your blow lamp to help sterilize the air around the place where you are taking the swabs. Sanitize your hands with ethanol</w:t>
      </w:r>
      <w:r w:rsidR="00A32FFD" w:rsidRPr="00A32FFD">
        <w:t xml:space="preserve"> isopropyl alcohol </w:t>
      </w:r>
      <w:r w:rsidR="00A32FFD">
        <w:t>/</w:t>
      </w:r>
      <w:r w:rsidR="003C706E">
        <w:t>, let the ethanol dry (avoid dripping ethanol</w:t>
      </w:r>
      <w:r w:rsidR="00B86C19">
        <w:t>/</w:t>
      </w:r>
      <w:r w:rsidR="003C706E">
        <w:t xml:space="preserve"> </w:t>
      </w:r>
      <w:r w:rsidR="00B86C19" w:rsidRPr="00B86C19">
        <w:t xml:space="preserve">isopropyl alcohol </w:t>
      </w:r>
      <w:r w:rsidR="003C706E">
        <w:t>from your hands) then carefully open your bottle containing the diluent, immerse the swab stick into the diluent with the side that has the cotton bud.</w:t>
      </w:r>
    </w:p>
    <w:p w14:paraId="7B3AC98F" w14:textId="2CC55E77" w:rsidR="005528C1" w:rsidRDefault="0035144E" w:rsidP="0035144E">
      <w:pPr>
        <w:pStyle w:val="Note"/>
      </w:pPr>
      <w:r>
        <w:t>NOTE</w:t>
      </w:r>
      <w:r>
        <w:tab/>
      </w:r>
      <w:r w:rsidR="00C50544">
        <w:t xml:space="preserve">Ethanol is highly flammable </w:t>
      </w:r>
    </w:p>
    <w:p w14:paraId="635AFA78" w14:textId="38318DDD" w:rsidR="003C706E" w:rsidRDefault="000307B9" w:rsidP="003C706E">
      <w:pPr>
        <w:pStyle w:val="p2"/>
      </w:pPr>
      <w:r>
        <w:rPr>
          <w:b/>
          <w:bCs/>
        </w:rPr>
        <w:t>C</w:t>
      </w:r>
      <w:r w:rsidR="003C706E" w:rsidRPr="003C706E">
        <w:rPr>
          <w:b/>
          <w:bCs/>
        </w:rPr>
        <w:t>.2</w:t>
      </w:r>
      <w:r w:rsidR="003C706E">
        <w:tab/>
        <w:t xml:space="preserve">Press the swab stick with a rolling motion against the side of the test bottle to remove excess diluents. Remove the swab stick from the test bottle and rub the cotton end of it exerting pressure against the surface under test so that every part of the surface is rubbed several times to and </w:t>
      </w:r>
      <w:r w:rsidR="00BF58A0">
        <w:t>from</w:t>
      </w:r>
      <w:r w:rsidR="003C706E">
        <w:t>.</w:t>
      </w:r>
    </w:p>
    <w:p w14:paraId="3F9B14B5" w14:textId="601C2895" w:rsidR="003C706E" w:rsidRDefault="000307B9" w:rsidP="003C706E">
      <w:pPr>
        <w:pStyle w:val="p2"/>
      </w:pPr>
      <w:r>
        <w:rPr>
          <w:b/>
          <w:bCs/>
        </w:rPr>
        <w:t>C</w:t>
      </w:r>
      <w:r w:rsidR="003C706E" w:rsidRPr="003C706E">
        <w:rPr>
          <w:b/>
          <w:bCs/>
        </w:rPr>
        <w:t>.3</w:t>
      </w:r>
      <w:r w:rsidR="003C706E">
        <w:tab/>
        <w:t>Replace the swab stick into the diluent, mix and exert pressure as before. Repeat the cycle of immersion, and swabbing four times, each time in a different place</w:t>
      </w:r>
      <w:r w:rsidR="00BF58A0">
        <w:t>.</w:t>
      </w:r>
    </w:p>
    <w:p w14:paraId="4233954E" w14:textId="47C09777" w:rsidR="003C706E" w:rsidRPr="003C706E" w:rsidRDefault="000307B9" w:rsidP="003C706E">
      <w:pPr>
        <w:pStyle w:val="p2"/>
      </w:pPr>
      <w:r>
        <w:rPr>
          <w:b/>
          <w:bCs/>
        </w:rPr>
        <w:t>C</w:t>
      </w:r>
      <w:r w:rsidR="003C706E" w:rsidRPr="003C706E">
        <w:rPr>
          <w:b/>
          <w:bCs/>
        </w:rPr>
        <w:t>.4</w:t>
      </w:r>
      <w:r w:rsidR="003C706E">
        <w:tab/>
        <w:t xml:space="preserve">After swabbing break or cut off the swab stick as near to the cotton bud as possible using the cap of the bottle or with sterilized scissors and let the cotton </w:t>
      </w:r>
      <w:r w:rsidR="00603C4F">
        <w:t>s</w:t>
      </w:r>
      <w:r w:rsidR="003C706E">
        <w:t xml:space="preserve">wab fall into the solution and cap the bottle. Label each bottle after taking each swab with the appropriate sample reference number and date of swabbing. Keep the bottles with the diluents until the time of the test at a temperature not exceeding </w:t>
      </w:r>
      <w:r w:rsidR="005F7D33">
        <w:t>8</w:t>
      </w:r>
      <w:r w:rsidR="003C706E">
        <w:t>°C. Put off the blowlamp and clear up the sampling area.</w:t>
      </w:r>
    </w:p>
    <w:p w14:paraId="049AA7C7" w14:textId="77777777" w:rsidR="00224D9E" w:rsidRPr="008A20CB" w:rsidRDefault="00224D9E" w:rsidP="008A20CB"/>
    <w:p w14:paraId="5A7A07C7" w14:textId="477335F3" w:rsidR="00E80A01" w:rsidRDefault="00E80A01" w:rsidP="00E80A01">
      <w:pPr>
        <w:pStyle w:val="zzHelp"/>
        <w:spacing w:line="230" w:lineRule="exact"/>
        <w:sectPr w:rsidR="00E80A01" w:rsidSect="002A10B3">
          <w:headerReference w:type="even" r:id="rId25"/>
          <w:headerReference w:type="default" r:id="rId26"/>
          <w:footerReference w:type="even" r:id="rId27"/>
          <w:footerReference w:type="default" r:id="rId28"/>
          <w:headerReference w:type="first" r:id="rId29"/>
          <w:type w:val="oddPage"/>
          <w:pgSz w:w="11906" w:h="16838" w:code="9"/>
          <w:pgMar w:top="794" w:right="737" w:bottom="567" w:left="851" w:header="720" w:footer="284" w:gutter="567"/>
          <w:pgNumType w:start="1"/>
          <w:cols w:space="720"/>
          <w:titlePg/>
        </w:sectPr>
      </w:pPr>
    </w:p>
    <w:p w14:paraId="2197356B" w14:textId="59AA657C" w:rsidR="00EC4B78" w:rsidRDefault="00EC4B78" w:rsidP="006307DD"/>
    <w:sectPr w:rsidR="00EC4B78" w:rsidSect="002A10B3">
      <w:headerReference w:type="even" r:id="rId30"/>
      <w:headerReference w:type="default" r:id="rId31"/>
      <w:headerReference w:type="first" r:id="rId32"/>
      <w:footerReference w:type="first" r:id="rId33"/>
      <w:type w:val="evenPage"/>
      <w:pgSz w:w="11906" w:h="16838" w:code="9"/>
      <w:pgMar w:top="794" w:right="737" w:bottom="567" w:left="851" w:header="720" w:footer="284" w:gutter="567"/>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9F111" w14:textId="77777777" w:rsidR="0005012D" w:rsidRDefault="0005012D">
      <w:r>
        <w:separator/>
      </w:r>
    </w:p>
    <w:p w14:paraId="76C1FA94" w14:textId="77777777" w:rsidR="0005012D" w:rsidRDefault="0005012D"/>
  </w:endnote>
  <w:endnote w:type="continuationSeparator" w:id="0">
    <w:p w14:paraId="2A4A160C" w14:textId="77777777" w:rsidR="0005012D" w:rsidRDefault="0005012D">
      <w:r>
        <w:continuationSeparator/>
      </w:r>
    </w:p>
    <w:p w14:paraId="773C9F06" w14:textId="77777777" w:rsidR="0005012D" w:rsidRDefault="0005012D"/>
  </w:endnote>
  <w:endnote w:type="continuationNotice" w:id="1">
    <w:p w14:paraId="01BD958A" w14:textId="77777777" w:rsidR="0005012D" w:rsidRDefault="000501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MT">
    <w:altName w:val="Arial MT"/>
    <w:charset w:val="01"/>
    <w:family w:val="swiss"/>
    <w:pitch w:val="variable"/>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7FD77" w14:textId="11B5F8FC" w:rsidR="00A06845" w:rsidRPr="0083546C" w:rsidRDefault="00A06845" w:rsidP="00F96EF2">
    <w:pPr>
      <w:pStyle w:val="Coverfooter"/>
      <w:tabs>
        <w:tab w:val="center" w:pos="4453"/>
        <w:tab w:val="left" w:pos="6390"/>
      </w:tabs>
      <w:jc w:val="left"/>
      <w:rPr>
        <w:rFonts w:ascii="Times New Roman" w:hAnsi="Times New Roman"/>
        <w:sz w:val="24"/>
      </w:rPr>
    </w:pPr>
    <w:r>
      <w:tab/>
    </w:r>
    <w:r w:rsidRPr="0083546C">
      <w:t>© KEBS</w:t>
    </w:r>
    <w:r>
      <w:t xml:space="preserve"> 202</w:t>
    </w:r>
    <w:r w:rsidR="00B57877">
      <w:t>5</w:t>
    </w:r>
  </w:p>
  <w:p w14:paraId="33E3B7B1" w14:textId="77777777" w:rsidR="00A06845" w:rsidRDefault="00A068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A06845" w14:paraId="4F858412" w14:textId="77777777">
      <w:trPr>
        <w:cantSplit/>
        <w:jc w:val="center"/>
      </w:trPr>
      <w:tc>
        <w:tcPr>
          <w:tcW w:w="4876" w:type="dxa"/>
        </w:tcPr>
        <w:p w14:paraId="72FEEF1C" w14:textId="1135400A" w:rsidR="00A06845" w:rsidRPr="00B61116" w:rsidRDefault="00A06845">
          <w:pPr>
            <w:pStyle w:val="Footer"/>
            <w:spacing w:before="540"/>
          </w:pPr>
          <w:r w:rsidRPr="00B61116">
            <w:fldChar w:fldCharType="begin"/>
          </w:r>
          <w:r w:rsidRPr="00B61116">
            <w:instrText xml:space="preserve">\PAGE \* ROMAN \* LOWER \* CHARFORMAT </w:instrText>
          </w:r>
          <w:r w:rsidRPr="00B61116">
            <w:fldChar w:fldCharType="separate"/>
          </w:r>
          <w:r w:rsidR="0073416F">
            <w:rPr>
              <w:noProof/>
            </w:rPr>
            <w:t>iv</w:t>
          </w:r>
          <w:r w:rsidRPr="00B61116">
            <w:fldChar w:fldCharType="end"/>
          </w:r>
        </w:p>
      </w:tc>
      <w:tc>
        <w:tcPr>
          <w:tcW w:w="4876" w:type="dxa"/>
        </w:tcPr>
        <w:p w14:paraId="39280646" w14:textId="58D605E7" w:rsidR="00A06845" w:rsidRDefault="00A06845" w:rsidP="00481EBE">
          <w:pPr>
            <w:pStyle w:val="Footer"/>
            <w:spacing w:before="540"/>
            <w:jc w:val="right"/>
          </w:pPr>
          <w:r w:rsidRPr="00B61116">
            <w:t xml:space="preserve">© </w:t>
          </w:r>
          <w:r>
            <w:t>KEB</w:t>
          </w:r>
          <w:r w:rsidRPr="00B61116">
            <w:t>S</w:t>
          </w:r>
          <w:r>
            <w:t xml:space="preserve"> 202</w:t>
          </w:r>
          <w:r w:rsidR="00DB2199">
            <w:t>6</w:t>
          </w:r>
          <w:r>
            <w:t xml:space="preserve"> </w:t>
          </w:r>
          <w:r w:rsidRPr="00B61116">
            <w:t>– All rights reserved</w:t>
          </w:r>
        </w:p>
      </w:tc>
    </w:tr>
  </w:tbl>
  <w:p w14:paraId="50287BCF" w14:textId="77777777" w:rsidR="00A06845" w:rsidRDefault="00A06845">
    <w:pPr>
      <w:pStyle w:val="Footer"/>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jc w:val="center"/>
      <w:tblLayout w:type="fixed"/>
      <w:tblCellMar>
        <w:left w:w="0" w:type="dxa"/>
        <w:right w:w="0" w:type="dxa"/>
      </w:tblCellMar>
      <w:tblLook w:val="0000" w:firstRow="0" w:lastRow="0" w:firstColumn="0" w:lastColumn="0" w:noHBand="0" w:noVBand="0"/>
    </w:tblPr>
    <w:tblGrid>
      <w:gridCol w:w="4876"/>
      <w:gridCol w:w="4905"/>
    </w:tblGrid>
    <w:tr w:rsidR="00A06845" w14:paraId="1D58D362" w14:textId="77777777" w:rsidTr="00223B02">
      <w:trPr>
        <w:cantSplit/>
        <w:jc w:val="center"/>
      </w:trPr>
      <w:tc>
        <w:tcPr>
          <w:tcW w:w="4876" w:type="dxa"/>
        </w:tcPr>
        <w:p w14:paraId="1300BAB5" w14:textId="071A2621" w:rsidR="00A06845" w:rsidRDefault="00A06845" w:rsidP="00481EBE">
          <w:pPr>
            <w:pStyle w:val="Footer"/>
            <w:spacing w:before="540"/>
            <w:rPr>
              <w:b/>
            </w:rPr>
          </w:pPr>
          <w:r>
            <w:t>© KEBS 202</w:t>
          </w:r>
          <w:r w:rsidR="00DB2199">
            <w:t>6</w:t>
          </w:r>
          <w:r>
            <w:t>– All rights reserved</w:t>
          </w:r>
        </w:p>
      </w:tc>
      <w:tc>
        <w:tcPr>
          <w:tcW w:w="4905" w:type="dxa"/>
        </w:tcPr>
        <w:p w14:paraId="1E076921" w14:textId="211A0827" w:rsidR="00A06845" w:rsidRDefault="00A06845">
          <w:pPr>
            <w:pStyle w:val="Footer"/>
            <w:spacing w:before="540"/>
            <w:jc w:val="right"/>
          </w:pPr>
          <w:r>
            <w:fldChar w:fldCharType="begin"/>
          </w:r>
          <w:r>
            <w:instrText xml:space="preserve">\PAGE \* ROMAN \* LOWER \* CHARFORMAT </w:instrText>
          </w:r>
          <w:r>
            <w:fldChar w:fldCharType="separate"/>
          </w:r>
          <w:r w:rsidR="0073416F">
            <w:rPr>
              <w:noProof/>
            </w:rPr>
            <w:t>v</w:t>
          </w:r>
          <w:r>
            <w:fldChar w:fldCharType="end"/>
          </w:r>
        </w:p>
      </w:tc>
    </w:tr>
  </w:tbl>
  <w:p w14:paraId="73B21982" w14:textId="77777777" w:rsidR="00A06845" w:rsidRDefault="00A06845" w:rsidP="00BC3A47">
    <w:pPr>
      <w:pStyle w:val="Footer"/>
      <w:tabs>
        <w:tab w:val="left" w:pos="350"/>
      </w:tabs>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51" w:type="dxa"/>
      <w:tblInd w:w="-70" w:type="dxa"/>
      <w:tblLayout w:type="fixed"/>
      <w:tblCellMar>
        <w:left w:w="70" w:type="dxa"/>
        <w:right w:w="70" w:type="dxa"/>
      </w:tblCellMar>
      <w:tblLook w:val="0000" w:firstRow="0" w:lastRow="0" w:firstColumn="0" w:lastColumn="0" w:noHBand="0" w:noVBand="0"/>
    </w:tblPr>
    <w:tblGrid>
      <w:gridCol w:w="5173"/>
      <w:gridCol w:w="4678"/>
    </w:tblGrid>
    <w:tr w:rsidR="00A06845" w14:paraId="577CE404" w14:textId="77777777" w:rsidTr="006307DD">
      <w:trPr>
        <w:cantSplit/>
      </w:trPr>
      <w:tc>
        <w:tcPr>
          <w:tcW w:w="5173" w:type="dxa"/>
        </w:tcPr>
        <w:p w14:paraId="38A9E30A" w14:textId="0AC3C753" w:rsidR="00A06845" w:rsidRDefault="00A06845" w:rsidP="00481EBE">
          <w:pPr>
            <w:pStyle w:val="Footer"/>
            <w:spacing w:before="540"/>
          </w:pPr>
          <w:r>
            <w:t>© KEBS 202</w:t>
          </w:r>
          <w:r w:rsidR="000274CE">
            <w:t>6</w:t>
          </w:r>
          <w:r>
            <w:t xml:space="preserve"> – All rights reserved</w:t>
          </w:r>
        </w:p>
      </w:tc>
      <w:tc>
        <w:tcPr>
          <w:tcW w:w="4678" w:type="dxa"/>
        </w:tcPr>
        <w:p w14:paraId="6877D03F" w14:textId="5603C9C1" w:rsidR="00A06845" w:rsidRDefault="00A06845" w:rsidP="006307DD">
          <w:pPr>
            <w:pStyle w:val="Footer"/>
            <w:spacing w:before="540"/>
            <w:jc w:val="right"/>
            <w:rPr>
              <w:sz w:val="16"/>
            </w:rPr>
          </w:pPr>
          <w:r w:rsidRPr="006307DD">
            <w:rPr>
              <w:b/>
              <w:noProof/>
              <w:sz w:val="22"/>
            </w:rPr>
            <w:fldChar w:fldCharType="begin"/>
          </w:r>
          <w:r w:rsidRPr="006307DD">
            <w:rPr>
              <w:b/>
              <w:noProof/>
              <w:sz w:val="22"/>
            </w:rPr>
            <w:instrText xml:space="preserve"> PAGE   \* MERGEFORMAT </w:instrText>
          </w:r>
          <w:r w:rsidRPr="006307DD">
            <w:rPr>
              <w:b/>
              <w:noProof/>
              <w:sz w:val="22"/>
            </w:rPr>
            <w:fldChar w:fldCharType="separate"/>
          </w:r>
          <w:r w:rsidR="005975CB">
            <w:rPr>
              <w:b/>
              <w:noProof/>
              <w:sz w:val="22"/>
            </w:rPr>
            <w:t>1</w:t>
          </w:r>
          <w:r w:rsidRPr="006307DD">
            <w:rPr>
              <w:b/>
              <w:noProof/>
              <w:sz w:val="22"/>
            </w:rPr>
            <w:fldChar w:fldCharType="end"/>
          </w:r>
        </w:p>
      </w:tc>
    </w:tr>
  </w:tbl>
  <w:p w14:paraId="6D445334" w14:textId="77777777" w:rsidR="00A06845" w:rsidRDefault="00A0684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A06845" w14:paraId="0FF53054" w14:textId="77777777">
      <w:trPr>
        <w:cantSplit/>
        <w:jc w:val="center"/>
      </w:trPr>
      <w:tc>
        <w:tcPr>
          <w:tcW w:w="4876" w:type="dxa"/>
        </w:tcPr>
        <w:p w14:paraId="17015D23" w14:textId="69D01F72" w:rsidR="00A06845" w:rsidRDefault="00A06845">
          <w:pPr>
            <w:pStyle w:val="Footer"/>
            <w:spacing w:before="540"/>
            <w:rPr>
              <w:b/>
              <w:sz w:val="22"/>
            </w:rPr>
          </w:pPr>
          <w:r>
            <w:rPr>
              <w:b/>
              <w:sz w:val="22"/>
            </w:rPr>
            <w:fldChar w:fldCharType="begin"/>
          </w:r>
          <w:r>
            <w:rPr>
              <w:b/>
              <w:sz w:val="22"/>
            </w:rPr>
            <w:instrText xml:space="preserve">PAGE \* ARABIC \* CHARFORMAT </w:instrText>
          </w:r>
          <w:r>
            <w:rPr>
              <w:b/>
              <w:sz w:val="22"/>
            </w:rPr>
            <w:fldChar w:fldCharType="separate"/>
          </w:r>
          <w:r w:rsidR="005975CB">
            <w:rPr>
              <w:b/>
              <w:noProof/>
              <w:sz w:val="22"/>
            </w:rPr>
            <w:t>20</w:t>
          </w:r>
          <w:r>
            <w:rPr>
              <w:b/>
              <w:sz w:val="22"/>
            </w:rPr>
            <w:fldChar w:fldCharType="end"/>
          </w:r>
        </w:p>
      </w:tc>
      <w:tc>
        <w:tcPr>
          <w:tcW w:w="4876" w:type="dxa"/>
        </w:tcPr>
        <w:p w14:paraId="2A5EBFEA" w14:textId="258B031E" w:rsidR="00A06845" w:rsidRDefault="00A06845" w:rsidP="00481EBE">
          <w:pPr>
            <w:pStyle w:val="Footer"/>
            <w:spacing w:before="540"/>
            <w:jc w:val="right"/>
          </w:pPr>
          <w:r>
            <w:t>© KEBS 202</w:t>
          </w:r>
          <w:r w:rsidR="000274CE">
            <w:t>6</w:t>
          </w:r>
          <w:r>
            <w:t xml:space="preserve"> </w:t>
          </w:r>
          <w:r w:rsidRPr="00B61116">
            <w:t>–</w:t>
          </w:r>
          <w:r>
            <w:t xml:space="preserve"> All rights reserved</w:t>
          </w:r>
        </w:p>
      </w:tc>
    </w:tr>
  </w:tbl>
  <w:p w14:paraId="4C4BC275" w14:textId="77777777" w:rsidR="00A06845" w:rsidRDefault="00A06845">
    <w:pPr>
      <w:pStyle w:val="Footer"/>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A06845" w14:paraId="5DBB69C3" w14:textId="77777777">
      <w:trPr>
        <w:cantSplit/>
        <w:jc w:val="center"/>
      </w:trPr>
      <w:tc>
        <w:tcPr>
          <w:tcW w:w="4876" w:type="dxa"/>
        </w:tcPr>
        <w:p w14:paraId="0D30D8F4" w14:textId="5ABA64A7" w:rsidR="00A06845" w:rsidRDefault="00A06845" w:rsidP="00481EBE">
          <w:pPr>
            <w:pStyle w:val="Footer"/>
            <w:spacing w:before="540" w:line="220" w:lineRule="exact"/>
            <w:rPr>
              <w:b/>
            </w:rPr>
          </w:pPr>
          <w:r>
            <w:t>© KEBS 202</w:t>
          </w:r>
          <w:r w:rsidR="000274CE">
            <w:t>6</w:t>
          </w:r>
          <w:r>
            <w:t xml:space="preserve"> </w:t>
          </w:r>
          <w:r w:rsidRPr="00B61116">
            <w:t>–</w:t>
          </w:r>
          <w:r>
            <w:t xml:space="preserve"> All rights reserved</w:t>
          </w:r>
        </w:p>
      </w:tc>
      <w:tc>
        <w:tcPr>
          <w:tcW w:w="4876" w:type="dxa"/>
        </w:tcPr>
        <w:p w14:paraId="25FFB47A" w14:textId="4BF267E1" w:rsidR="00A06845" w:rsidRDefault="00A06845">
          <w:pPr>
            <w:pStyle w:val="Footer"/>
            <w:spacing w:before="540"/>
            <w:jc w:val="right"/>
            <w:rPr>
              <w:b/>
            </w:rPr>
          </w:pPr>
          <w:r>
            <w:rPr>
              <w:b/>
            </w:rPr>
            <w:fldChar w:fldCharType="begin"/>
          </w:r>
          <w:r>
            <w:rPr>
              <w:b/>
            </w:rPr>
            <w:instrText xml:space="preserve">PAGE \* ARABIC \* CHARFORMAT </w:instrText>
          </w:r>
          <w:r>
            <w:rPr>
              <w:b/>
            </w:rPr>
            <w:fldChar w:fldCharType="separate"/>
          </w:r>
          <w:r w:rsidR="005975CB">
            <w:rPr>
              <w:b/>
              <w:noProof/>
            </w:rPr>
            <w:t>21</w:t>
          </w:r>
          <w:r>
            <w:rPr>
              <w:b/>
            </w:rPr>
            <w:fldChar w:fldCharType="end"/>
          </w:r>
        </w:p>
      </w:tc>
    </w:tr>
  </w:tbl>
  <w:p w14:paraId="79D53594" w14:textId="77777777" w:rsidR="00A06845" w:rsidRDefault="00A06845">
    <w:pPr>
      <w:pStyle w:val="Footer"/>
      <w:jc w:val="righ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4" w:type="dxa"/>
      <w:jc w:val="center"/>
      <w:tblLayout w:type="fixed"/>
      <w:tblCellMar>
        <w:left w:w="0" w:type="dxa"/>
        <w:right w:w="0" w:type="dxa"/>
      </w:tblCellMar>
      <w:tblLook w:val="0000" w:firstRow="0" w:lastRow="0" w:firstColumn="0" w:lastColumn="0" w:noHBand="0" w:noVBand="0"/>
    </w:tblPr>
    <w:tblGrid>
      <w:gridCol w:w="4876"/>
      <w:gridCol w:w="5048"/>
    </w:tblGrid>
    <w:tr w:rsidR="00A06845" w14:paraId="6C7943DC" w14:textId="77777777" w:rsidTr="00A51FE5">
      <w:trPr>
        <w:cantSplit/>
        <w:jc w:val="center"/>
      </w:trPr>
      <w:tc>
        <w:tcPr>
          <w:tcW w:w="4876" w:type="dxa"/>
        </w:tcPr>
        <w:p w14:paraId="7E85E4EA" w14:textId="5913CE3B" w:rsidR="00A06845" w:rsidRDefault="00A06845" w:rsidP="00481EBE">
          <w:pPr>
            <w:pStyle w:val="Footer"/>
            <w:spacing w:before="540"/>
            <w:rPr>
              <w:b/>
            </w:rPr>
          </w:pPr>
          <w:r w:rsidRPr="00E679E3">
            <w:rPr>
              <w:color w:val="000000" w:themeColor="text1"/>
            </w:rPr>
            <w:t>© KEBS</w:t>
          </w:r>
          <w:r>
            <w:t xml:space="preserve"> 202</w:t>
          </w:r>
          <w:r w:rsidR="00263FB3">
            <w:t>6</w:t>
          </w:r>
          <w:r>
            <w:t xml:space="preserve"> </w:t>
          </w:r>
          <w:r w:rsidRPr="00E679E3">
            <w:rPr>
              <w:color w:val="000000" w:themeColor="text1"/>
            </w:rPr>
            <w:t>– All rights reserved</w:t>
          </w:r>
        </w:p>
      </w:tc>
      <w:tc>
        <w:tcPr>
          <w:tcW w:w="5048" w:type="dxa"/>
        </w:tcPr>
        <w:p w14:paraId="71ABF23F" w14:textId="77777777" w:rsidR="00A06845" w:rsidRDefault="00A06845">
          <w:pPr>
            <w:pStyle w:val="Footer"/>
            <w:spacing w:before="540"/>
            <w:jc w:val="right"/>
            <w:rPr>
              <w:b/>
            </w:rPr>
          </w:pPr>
        </w:p>
      </w:tc>
    </w:tr>
  </w:tbl>
  <w:p w14:paraId="032D3B33" w14:textId="77777777" w:rsidR="00A06845" w:rsidRDefault="00A0684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4AD35" w14:textId="77777777" w:rsidR="0005012D" w:rsidRDefault="0005012D">
      <w:r>
        <w:separator/>
      </w:r>
    </w:p>
    <w:p w14:paraId="7E45AAD6" w14:textId="77777777" w:rsidR="0005012D" w:rsidRDefault="0005012D"/>
  </w:footnote>
  <w:footnote w:type="continuationSeparator" w:id="0">
    <w:p w14:paraId="1109222B" w14:textId="77777777" w:rsidR="0005012D" w:rsidRDefault="0005012D">
      <w:r>
        <w:continuationSeparator/>
      </w:r>
    </w:p>
    <w:p w14:paraId="26708B76" w14:textId="77777777" w:rsidR="0005012D" w:rsidRDefault="0005012D"/>
  </w:footnote>
  <w:footnote w:type="continuationNotice" w:id="1">
    <w:p w14:paraId="76070C76" w14:textId="77777777" w:rsidR="0005012D" w:rsidRDefault="000501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4BD6F" w14:textId="1FCBFC42" w:rsidR="009176BD" w:rsidRDefault="00000000">
    <w:pPr>
      <w:pStyle w:val="Header"/>
    </w:pPr>
    <w:r>
      <w:rPr>
        <w:noProof/>
      </w:rPr>
      <w:pict w14:anchorId="0DDAD9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47063" o:spid="_x0000_s1076" type="#_x0000_t136" style="position:absolute;left:0;text-align:left;margin-left:0;margin-top:0;width:570.7pt;height:57.05pt;rotation:315;z-index:-251630592;mso-position-horizontal:center;mso-position-horizontal-relative:margin;mso-position-vertical:center;mso-position-vertical-relative:margin" o:allowincell="f" fillcolor="#e00" stroked="f">
          <v:fill opacity=".5"/>
          <v:textpath style="font-family:&quot;Arial&quot;;font-size:1pt" string="PUBLIC REVIEW DRAFT"/>
          <w10:wrap anchorx="margin" anchory="margin"/>
        </v:shape>
      </w:pict>
    </w:r>
    <w:r>
      <w:rPr>
        <w:noProof/>
      </w:rPr>
      <w:pict w14:anchorId="6B96F916">
        <v:shape id="_x0000_s1040" type="#_x0000_t136" style="position:absolute;left:0;text-align:left;margin-left:0;margin-top:0;width:561.75pt;height:66.05pt;rotation:315;z-index:-251655168;mso-position-horizontal:center;mso-position-horizontal-relative:margin;mso-position-vertical:center;mso-position-vertical-relative:margin" o:allowincell="f" fillcolor="#e00" stroked="f">
          <v:fill opacity=".5"/>
          <v:textpath style="font-family:&quot;Arial&quot;;font-size:1pt" string="WORKING  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51BE1" w14:textId="233C4096" w:rsidR="00BA5C41" w:rsidRDefault="00000000">
    <w:pPr>
      <w:pStyle w:val="Header"/>
    </w:pPr>
    <w:r>
      <w:rPr>
        <w:noProof/>
      </w:rPr>
      <w:pict w14:anchorId="763D28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47072" o:spid="_x0000_s1085" type="#_x0000_t136" style="position:absolute;left:0;text-align:left;margin-left:0;margin-top:0;width:570.7pt;height:57.05pt;rotation:315;z-index:-251612160;mso-position-horizontal:center;mso-position-horizontal-relative:margin;mso-position-vertical:center;mso-position-vertical-relative:margin" o:allowincell="f" fillcolor="#e00" stroked="f">
          <v:fill opacity=".5"/>
          <v:textpath style="font-family:&quot;Arial&quot;;font-size:1pt" string="PUBLIC REVIEW DRAFT"/>
          <w10:wrap anchorx="margin" anchory="margin"/>
        </v:shape>
      </w:pict>
    </w:r>
    <w:r>
      <w:rPr>
        <w:noProof/>
      </w:rPr>
      <w:pict w14:anchorId="5E1FF88D">
        <v:shape id="_x0000_s1049" type="#_x0000_t136" style="position:absolute;left:0;text-align:left;margin-left:0;margin-top:0;width:561.75pt;height:66.05pt;rotation:315;z-index:-251636736;mso-position-horizontal:center;mso-position-horizontal-relative:margin;mso-position-vertical:center;mso-position-vertical-relative:margin" o:allowincell="f" fillcolor="#e00" stroked="f">
          <v:fill opacity=".5"/>
          <v:textpath style="font-family:&quot;Arial&quot;;font-size:1pt" string="WORKING  DRAFT"/>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76AB4" w14:textId="38529958" w:rsidR="00BA5C41" w:rsidRDefault="00000000">
    <w:pPr>
      <w:pStyle w:val="Header"/>
    </w:pPr>
    <w:r>
      <w:rPr>
        <w:noProof/>
      </w:rPr>
      <w:pict w14:anchorId="42E077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47073" o:spid="_x0000_s1086" type="#_x0000_t136" style="position:absolute;left:0;text-align:left;margin-left:0;margin-top:0;width:570.7pt;height:57.05pt;rotation:315;z-index:-251610112;mso-position-horizontal:center;mso-position-horizontal-relative:margin;mso-position-vertical:center;mso-position-vertical-relative:margin" o:allowincell="f" fillcolor="#e00" stroked="f">
          <v:fill opacity=".5"/>
          <v:textpath style="font-family:&quot;Arial&quot;;font-size:1pt" string="PUBLIC REVIEW DRAFT"/>
          <w10:wrap anchorx="margin" anchory="margin"/>
        </v:shape>
      </w:pict>
    </w:r>
    <w:r>
      <w:rPr>
        <w:noProof/>
      </w:rPr>
      <w:pict w14:anchorId="0BDE4A15">
        <v:shape id="_x0000_s1050" type="#_x0000_t136" style="position:absolute;left:0;text-align:left;margin-left:0;margin-top:0;width:561.75pt;height:66.05pt;rotation:315;z-index:-251634688;mso-position-horizontal:center;mso-position-horizontal-relative:margin;mso-position-vertical:center;mso-position-vertical-relative:margin" o:allowincell="f" fillcolor="#e00" stroked="f">
          <v:fill opacity=".5"/>
          <v:textpath style="font-family:&quot;Arial&quot;;font-size:1pt" string="WORKING  DRAFT"/>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0" w:type="dxa"/>
        <w:right w:w="0" w:type="dxa"/>
      </w:tblCellMar>
      <w:tblLook w:val="0000" w:firstRow="0" w:lastRow="0" w:firstColumn="0" w:lastColumn="0" w:noHBand="0" w:noVBand="0"/>
    </w:tblPr>
    <w:tblGrid>
      <w:gridCol w:w="5387"/>
      <w:gridCol w:w="4366"/>
    </w:tblGrid>
    <w:tr w:rsidR="00A06845" w14:paraId="5CED1A01" w14:textId="77777777">
      <w:trPr>
        <w:cantSplit/>
        <w:jc w:val="center"/>
      </w:trPr>
      <w:tc>
        <w:tcPr>
          <w:tcW w:w="5387" w:type="dxa"/>
        </w:tcPr>
        <w:p w14:paraId="4662E476" w14:textId="3A1EBDA1" w:rsidR="00A06845" w:rsidRDefault="00A06845" w:rsidP="00481EBE">
          <w:pPr>
            <w:pStyle w:val="KSNumberevenpages"/>
          </w:pPr>
        </w:p>
      </w:tc>
      <w:tc>
        <w:tcPr>
          <w:tcW w:w="4366" w:type="dxa"/>
        </w:tcPr>
        <w:p w14:paraId="5AE34C25" w14:textId="77777777" w:rsidR="00A06845" w:rsidRDefault="00A06845">
          <w:pPr>
            <w:pStyle w:val="Header"/>
            <w:spacing w:before="120" w:after="120" w:line="-230" w:lineRule="auto"/>
            <w:jc w:val="right"/>
          </w:pPr>
          <w:r>
            <w:rPr>
              <w:color w:val="FF0000"/>
            </w:rPr>
            <w:t xml:space="preserve"> </w:t>
          </w:r>
        </w:p>
      </w:tc>
    </w:tr>
  </w:tbl>
  <w:p w14:paraId="0F0B8E27" w14:textId="4BA00A42" w:rsidR="00A06845" w:rsidRDefault="00000000">
    <w:pPr>
      <w:pStyle w:val="Header"/>
    </w:pPr>
    <w:r>
      <w:rPr>
        <w:noProof/>
      </w:rPr>
      <w:pict w14:anchorId="724E94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47071" o:spid="_x0000_s1084" type="#_x0000_t136" style="position:absolute;left:0;text-align:left;margin-left:0;margin-top:0;width:570.7pt;height:57.05pt;rotation:315;z-index:-251614208;mso-position-horizontal:center;mso-position-horizontal-relative:margin;mso-position-vertical:center;mso-position-vertical-relative:margin" o:allowincell="f" fillcolor="#e00" stroked="f">
          <v:fill opacity=".5"/>
          <v:textpath style="font-family:&quot;Arial&quot;;font-size:1pt" string="PUBLIC REVIEW 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9E82A" w14:textId="1B8B0FC1" w:rsidR="009176BD" w:rsidRDefault="00000000">
    <w:pPr>
      <w:pStyle w:val="Header"/>
    </w:pPr>
    <w:r>
      <w:rPr>
        <w:noProof/>
      </w:rPr>
      <w:pict w14:anchorId="1A8FD9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47064" o:spid="_x0000_s1077" type="#_x0000_t136" style="position:absolute;left:0;text-align:left;margin-left:0;margin-top:0;width:570.7pt;height:57.05pt;rotation:315;z-index:-251628544;mso-position-horizontal:center;mso-position-horizontal-relative:margin;mso-position-vertical:center;mso-position-vertical-relative:margin" o:allowincell="f" fillcolor="#e00" stroked="f">
          <v:fill opacity=".5"/>
          <v:textpath style="font-family:&quot;Arial&quot;;font-size:1pt" string="PUBLIC REVIEW DRAFT"/>
          <w10:wrap anchorx="margin" anchory="margin"/>
        </v:shape>
      </w:pict>
    </w:r>
    <w:r>
      <w:rPr>
        <w:noProof/>
      </w:rPr>
      <w:pict w14:anchorId="7F506DE0">
        <v:shape id="_x0000_s1041" type="#_x0000_t136" style="position:absolute;left:0;text-align:left;margin-left:0;margin-top:0;width:561.75pt;height:66.05pt;rotation:315;z-index:-251653120;mso-position-horizontal:center;mso-position-horizontal-relative:margin;mso-position-vertical:center;mso-position-vertical-relative:margin" o:allowincell="f" fillcolor="#e00" stroked="f">
          <v:fill opacity=".5"/>
          <v:textpath style="font-family:&quot;Arial&quot;;font-size:1pt" string="WORKING  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coverheadertable"/>
      <w:tblW w:w="8640" w:type="dxa"/>
      <w:tblLook w:val="04A0" w:firstRow="1" w:lastRow="0" w:firstColumn="1" w:lastColumn="0" w:noHBand="0" w:noVBand="1"/>
    </w:tblPr>
    <w:tblGrid>
      <w:gridCol w:w="5940"/>
      <w:gridCol w:w="2700"/>
    </w:tblGrid>
    <w:tr w:rsidR="00A06845" w14:paraId="7947DC81" w14:textId="77777777" w:rsidTr="00B73422">
      <w:tc>
        <w:tcPr>
          <w:tcW w:w="5940" w:type="dxa"/>
        </w:tcPr>
        <w:p w14:paraId="23D37E44" w14:textId="02ED5961" w:rsidR="00A06845" w:rsidRPr="00673549" w:rsidRDefault="005E6F55" w:rsidP="0083546C">
          <w:pPr>
            <w:pStyle w:val="CoverPageHeader"/>
          </w:pPr>
          <w:r>
            <w:t xml:space="preserve">DRAFT </w:t>
          </w:r>
          <w:r w:rsidR="00A06845" w:rsidRPr="00673549">
            <w:t>KENYA STANDARD</w:t>
          </w:r>
        </w:p>
      </w:tc>
      <w:tc>
        <w:tcPr>
          <w:tcW w:w="2700" w:type="dxa"/>
        </w:tcPr>
        <w:p w14:paraId="039FB546" w14:textId="7890C10F" w:rsidR="00A06845" w:rsidRPr="00C5061E" w:rsidRDefault="00241DAD" w:rsidP="00B64B63">
          <w:pPr>
            <w:pStyle w:val="KSNumberOddpages"/>
            <w:rPr>
              <w:rStyle w:val="CoverKSNumber"/>
              <w:b/>
              <w:szCs w:val="20"/>
            </w:rPr>
          </w:pPr>
          <w:bookmarkStart w:id="1" w:name="_Hlk195018783"/>
          <w:r>
            <w:t>DKS</w:t>
          </w:r>
          <w:r w:rsidR="006F697A">
            <w:t xml:space="preserve"> </w:t>
          </w:r>
          <w:r w:rsidR="00931864">
            <w:t>3046:</w:t>
          </w:r>
          <w:r w:rsidR="00127345" w:rsidRPr="00127345">
            <w:t xml:space="preserve"> 202</w:t>
          </w:r>
          <w:r w:rsidR="00B57877">
            <w:t>5</w:t>
          </w:r>
          <w:bookmarkEnd w:id="1"/>
        </w:p>
        <w:p w14:paraId="20F9E53F" w14:textId="7D2B34D5" w:rsidR="00A06845" w:rsidRPr="00BC749A" w:rsidRDefault="00A06845" w:rsidP="00BC749A">
          <w:pPr>
            <w:pStyle w:val="ICS"/>
          </w:pPr>
          <w:r w:rsidRPr="00BC749A">
            <w:t>ICS</w:t>
          </w:r>
          <w:r>
            <w:t xml:space="preserve"> </w:t>
          </w:r>
          <w:r w:rsidR="00B75343">
            <w:t>07</w:t>
          </w:r>
          <w:r w:rsidR="00DF2783">
            <w:t>.100.01</w:t>
          </w:r>
        </w:p>
        <w:p w14:paraId="2DDC58D0" w14:textId="69A2A005" w:rsidR="00A06845" w:rsidRPr="00511DD3" w:rsidRDefault="005E6F55" w:rsidP="0083546C">
          <w:pPr>
            <w:pStyle w:val="Edition"/>
          </w:pPr>
          <w:r>
            <w:t>First</w:t>
          </w:r>
          <w:r w:rsidR="00A06845">
            <w:t xml:space="preserve"> </w:t>
          </w:r>
          <w:r w:rsidR="00A06845" w:rsidRPr="00511DD3">
            <w:t>Edition</w:t>
          </w:r>
        </w:p>
      </w:tc>
    </w:tr>
  </w:tbl>
  <w:p w14:paraId="54E342DD" w14:textId="27ADD0FB" w:rsidR="00A06845" w:rsidRPr="009044AB" w:rsidRDefault="00000000" w:rsidP="0069693D">
    <w:pPr>
      <w:tabs>
        <w:tab w:val="left" w:pos="1800"/>
      </w:tabs>
      <w:rPr>
        <w:rFonts w:cs="Arial"/>
        <w:b/>
        <w:sz w:val="28"/>
        <w:szCs w:val="28"/>
      </w:rPr>
    </w:pPr>
    <w:r>
      <w:rPr>
        <w:noProof/>
      </w:rPr>
      <w:pict w14:anchorId="38B58B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47062" o:spid="_x0000_s1075" type="#_x0000_t136" style="position:absolute;left:0;text-align:left;margin-left:0;margin-top:0;width:570.7pt;height:57.05pt;rotation:315;z-index:-251632640;mso-position-horizontal:center;mso-position-horizontal-relative:margin;mso-position-vertical:center;mso-position-vertical-relative:margin" o:allowincell="f" fillcolor="#e00" stroked="f">
          <v:fill opacity=".5"/>
          <v:textpath style="font-family:&quot;Arial&quot;;font-size:1pt" string="PUBLIC REVIEW 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C178E" w14:textId="7D96CEAE" w:rsidR="00A06845" w:rsidRPr="008960C4" w:rsidRDefault="00000000" w:rsidP="00B64B63">
    <w:pPr>
      <w:pStyle w:val="KSNumberevenpages"/>
    </w:pPr>
    <w:r>
      <w:rPr>
        <w:noProof/>
      </w:rPr>
      <w:pict w14:anchorId="011A42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47066" o:spid="_x0000_s1079" type="#_x0000_t136" style="position:absolute;margin-left:0;margin-top:0;width:570.7pt;height:57.05pt;rotation:315;z-index:-251624448;mso-position-horizontal:center;mso-position-horizontal-relative:margin;mso-position-vertical:center;mso-position-vertical-relative:margin" o:allowincell="f" fillcolor="#e00" stroked="f">
          <v:fill opacity=".5"/>
          <v:textpath style="font-family:&quot;Arial&quot;;font-size:1pt" string="PUBLIC REVIEW DRAFT"/>
          <w10:wrap anchorx="margin" anchory="margin"/>
        </v:shape>
      </w:pict>
    </w:r>
    <w:r w:rsidR="006F697A">
      <w:t>DKS 3046</w:t>
    </w:r>
    <w:r w:rsidR="005E6F55" w:rsidRPr="005E6F55">
      <w:t>: 2025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coverheadertable"/>
      <w:tblW w:w="9630" w:type="dxa"/>
      <w:tblLook w:val="04A0" w:firstRow="1" w:lastRow="0" w:firstColumn="1" w:lastColumn="0" w:noHBand="0" w:noVBand="1"/>
    </w:tblPr>
    <w:tblGrid>
      <w:gridCol w:w="6379"/>
      <w:gridCol w:w="3251"/>
    </w:tblGrid>
    <w:tr w:rsidR="00A06845" w:rsidRPr="00244D09" w14:paraId="2BA9BCC7" w14:textId="77777777" w:rsidTr="00B73422">
      <w:tc>
        <w:tcPr>
          <w:tcW w:w="6379" w:type="dxa"/>
        </w:tcPr>
        <w:p w14:paraId="79750295" w14:textId="7A18E216" w:rsidR="00A06845" w:rsidRPr="00244D09" w:rsidRDefault="007C4902" w:rsidP="00244D09">
          <w:pPr>
            <w:pStyle w:val="CoverPageHeader"/>
          </w:pPr>
          <w:r>
            <w:t>K</w:t>
          </w:r>
          <w:r w:rsidR="00A06845" w:rsidRPr="00244D09">
            <w:t>ENYA STANDARD</w:t>
          </w:r>
        </w:p>
      </w:tc>
      <w:tc>
        <w:tcPr>
          <w:tcW w:w="3251" w:type="dxa"/>
        </w:tcPr>
        <w:p w14:paraId="18F1135B" w14:textId="665F731E" w:rsidR="00A06845" w:rsidRPr="00244D09" w:rsidRDefault="007C4902" w:rsidP="00B64B63">
          <w:pPr>
            <w:pStyle w:val="KSNumberOddpages"/>
          </w:pPr>
          <w:r>
            <w:t>DKS 3046</w:t>
          </w:r>
          <w:r w:rsidR="005E6F55" w:rsidRPr="005E6F55">
            <w:t>: 2025</w:t>
          </w:r>
        </w:p>
        <w:p w14:paraId="73803C08" w14:textId="05E38182" w:rsidR="00A06845" w:rsidRPr="00244D09" w:rsidRDefault="00A06845" w:rsidP="00244D09">
          <w:pPr>
            <w:pStyle w:val="ICS"/>
          </w:pPr>
          <w:r w:rsidRPr="00244D09">
            <w:t xml:space="preserve">ICS </w:t>
          </w:r>
          <w:r w:rsidR="007C4902">
            <w:t>07.100.01</w:t>
          </w:r>
        </w:p>
        <w:p w14:paraId="198C0508" w14:textId="48A2C9D1" w:rsidR="00A06845" w:rsidRPr="00244D09" w:rsidRDefault="005E6F55" w:rsidP="00244D09">
          <w:pPr>
            <w:pStyle w:val="Edition"/>
          </w:pPr>
          <w:r>
            <w:t>First</w:t>
          </w:r>
          <w:r w:rsidR="00111665">
            <w:t xml:space="preserve"> </w:t>
          </w:r>
          <w:r w:rsidR="00A06845" w:rsidRPr="00244D09">
            <w:t>Edition</w:t>
          </w:r>
        </w:p>
      </w:tc>
    </w:tr>
  </w:tbl>
  <w:p w14:paraId="29BBF2F7" w14:textId="1E2BEA11" w:rsidR="00A06845" w:rsidRPr="0069693D" w:rsidRDefault="00000000" w:rsidP="0069693D">
    <w:pPr>
      <w:pStyle w:val="Header"/>
    </w:pPr>
    <w:r>
      <w:rPr>
        <w:noProof/>
      </w:rPr>
      <w:pict w14:anchorId="25508C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47067" o:spid="_x0000_s1080" type="#_x0000_t136" style="position:absolute;left:0;text-align:left;margin-left:0;margin-top:0;width:570.7pt;height:57.05pt;rotation:315;z-index:-251622400;mso-position-horizontal:center;mso-position-horizontal-relative:margin;mso-position-vertical:center;mso-position-vertical-relative:margin" o:allowincell="f" fillcolor="#e00" stroked="f">
          <v:fill opacity=".5"/>
          <v:textpath style="font-family:&quot;Arial&quot;;font-size:1pt" string="PUBLIC REVIEW 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4700E" w14:textId="6BEFF590" w:rsidR="00A06845" w:rsidRDefault="00000000">
    <w:pPr>
      <w:pStyle w:val="Header"/>
    </w:pPr>
    <w:r>
      <w:rPr>
        <w:noProof/>
      </w:rPr>
      <w:pict w14:anchorId="5A46DF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47065" o:spid="_x0000_s1078" type="#_x0000_t136" style="position:absolute;left:0;text-align:left;margin-left:0;margin-top:0;width:570.7pt;height:57.05pt;rotation:315;z-index:-251626496;mso-position-horizontal:center;mso-position-horizontal-relative:margin;mso-position-vertical:center;mso-position-vertical-relative:margin" o:allowincell="f" fillcolor="#e00" stroked="f">
          <v:fill opacity=".5"/>
          <v:textpath style="font-family:&quot;Arial&quot;;font-size:1pt" string="PUBLIC REVIEW DRAFT"/>
          <w10:wrap anchorx="margin" anchory="margin"/>
        </v:shape>
      </w:pict>
    </w:r>
    <w:r>
      <w:rPr>
        <w:noProof/>
      </w:rPr>
      <w:pict w14:anchorId="4CA5D186">
        <v:shape id="_x0000_s1042" type="#_x0000_t136" style="position:absolute;left:0;text-align:left;margin-left:0;margin-top:0;width:561.75pt;height:66.05pt;rotation:315;z-index:-251651072;mso-position-horizontal:center;mso-position-horizontal-relative:margin;mso-position-vertical:center;mso-position-vertical-relative:margin" o:allowincell="f" fillcolor="#e00" stroked="f">
          <v:fill opacity=".5"/>
          <v:textpath style="font-family:&quot;Arial&quot;;font-size:1pt" string="WORKING  DRAFT"/>
          <w10:wrap anchorx="margin" anchory="margin"/>
        </v:shape>
      </w:pict>
    </w:r>
    <w:r w:rsidR="00A06845">
      <w:rPr>
        <w:color w:val="FF0000"/>
      </w:rPr>
      <w:t>ISO/WD </w:t>
    </w:r>
    <w:proofErr w:type="spellStart"/>
    <w:r w:rsidR="00A06845">
      <w:rPr>
        <w:color w:val="FF0000"/>
      </w:rPr>
      <w:t>nnn</w:t>
    </w:r>
    <w:proofErr w:type="spellEnd"/>
    <w:r w:rsidR="00A06845">
      <w:rPr>
        <w:color w:val="FF0000"/>
      </w:rPr>
      <w:t>-n</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78C41" w14:textId="75414935" w:rsidR="00BA5C41" w:rsidRDefault="00000000">
    <w:pPr>
      <w:pStyle w:val="Header"/>
    </w:pPr>
    <w:r>
      <w:rPr>
        <w:noProof/>
      </w:rPr>
      <w:pict w14:anchorId="1D843D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47069" o:spid="_x0000_s1082" type="#_x0000_t136" style="position:absolute;left:0;text-align:left;margin-left:0;margin-top:0;width:570.7pt;height:57.05pt;rotation:315;z-index:-251618304;mso-position-horizontal:center;mso-position-horizontal-relative:margin;mso-position-vertical:center;mso-position-vertical-relative:margin" o:allowincell="f" fillcolor="#e00" stroked="f">
          <v:fill opacity=".5"/>
          <v:textpath style="font-family:&quot;Arial&quot;;font-size:1pt" string="PUBLIC REVIEW 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5BDE1" w14:textId="0FE8FCD1" w:rsidR="00A06845" w:rsidRDefault="00000000" w:rsidP="00B64B63">
    <w:pPr>
      <w:pStyle w:val="KSNumberOddpages"/>
    </w:pPr>
    <w:r>
      <w:rPr>
        <w:noProof/>
      </w:rPr>
      <w:pict w14:anchorId="72B32F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47070" o:spid="_x0000_s1083" type="#_x0000_t136" style="position:absolute;left:0;text-align:left;margin-left:0;margin-top:0;width:570.7pt;height:57.05pt;rotation:315;z-index:-251616256;mso-position-horizontal:center;mso-position-horizontal-relative:margin;mso-position-vertical:center;mso-position-vertical-relative:margin" o:allowincell="f" fillcolor="#e00" stroked="f">
          <v:fill opacity=".5"/>
          <v:textpath style="font-family:&quot;Arial&quot;;font-size:1pt" string="PUBLIC REVIEW DRAFT"/>
          <w10:wrap anchorx="margin" anchory="margin"/>
        </v:shape>
      </w:pict>
    </w:r>
    <w:r w:rsidR="00AE2094">
      <w:t>DKS 3046</w:t>
    </w:r>
    <w:r w:rsidR="00B57877" w:rsidRPr="00B57877">
      <w:t>: 2025</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53" w:type="dxa"/>
      <w:jc w:val="center"/>
      <w:tblLayout w:type="fixed"/>
      <w:tblCellMar>
        <w:left w:w="0" w:type="dxa"/>
        <w:right w:w="0" w:type="dxa"/>
      </w:tblCellMar>
      <w:tblLook w:val="0000" w:firstRow="0" w:lastRow="0" w:firstColumn="0" w:lastColumn="0" w:noHBand="0" w:noVBand="0"/>
    </w:tblPr>
    <w:tblGrid>
      <w:gridCol w:w="5387"/>
      <w:gridCol w:w="4366"/>
    </w:tblGrid>
    <w:tr w:rsidR="00A06845" w14:paraId="20830B34" w14:textId="77777777" w:rsidTr="003C35EB">
      <w:trPr>
        <w:cantSplit/>
        <w:jc w:val="center"/>
      </w:trPr>
      <w:tc>
        <w:tcPr>
          <w:tcW w:w="5387" w:type="dxa"/>
          <w:tcBorders>
            <w:top w:val="single" w:sz="18" w:space="0" w:color="auto"/>
            <w:bottom w:val="single" w:sz="18" w:space="0" w:color="auto"/>
          </w:tcBorders>
        </w:tcPr>
        <w:p w14:paraId="497725B4" w14:textId="7A7D6458" w:rsidR="00A06845" w:rsidRDefault="005E6F55" w:rsidP="003C35EB">
          <w:pPr>
            <w:pStyle w:val="Header"/>
            <w:spacing w:before="120" w:after="120" w:line="-230" w:lineRule="auto"/>
          </w:pPr>
          <w:r>
            <w:t xml:space="preserve">DRAFT </w:t>
          </w:r>
          <w:r w:rsidR="00A06845">
            <w:t>KENYA STANDARD</w:t>
          </w:r>
        </w:p>
      </w:tc>
      <w:tc>
        <w:tcPr>
          <w:tcW w:w="4366" w:type="dxa"/>
          <w:tcBorders>
            <w:top w:val="single" w:sz="18" w:space="0" w:color="auto"/>
            <w:bottom w:val="single" w:sz="18" w:space="0" w:color="auto"/>
          </w:tcBorders>
        </w:tcPr>
        <w:p w14:paraId="7AEE3C0F" w14:textId="7837A70D" w:rsidR="00A06845" w:rsidRDefault="007C4902" w:rsidP="00481EBE">
          <w:pPr>
            <w:pStyle w:val="Header"/>
            <w:spacing w:before="120" w:after="120" w:line="-230" w:lineRule="auto"/>
            <w:jc w:val="right"/>
          </w:pPr>
          <w:r>
            <w:t>DKS 3046</w:t>
          </w:r>
          <w:r w:rsidR="005E6F55" w:rsidRPr="005E6F55">
            <w:t>: 2025</w:t>
          </w:r>
        </w:p>
      </w:tc>
    </w:tr>
  </w:tbl>
  <w:p w14:paraId="5E519830" w14:textId="735702F0" w:rsidR="00A06845" w:rsidRDefault="00000000" w:rsidP="00047290">
    <w:pPr>
      <w:pStyle w:val="Header"/>
      <w:tabs>
        <w:tab w:val="left" w:pos="740"/>
      </w:tabs>
    </w:pPr>
    <w:r>
      <w:rPr>
        <w:noProof/>
      </w:rPr>
      <w:pict w14:anchorId="734D30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47068" o:spid="_x0000_s1081" type="#_x0000_t136" style="position:absolute;left:0;text-align:left;margin-left:0;margin-top:0;width:570.7pt;height:57.05pt;rotation:315;z-index:-251620352;mso-position-horizontal:center;mso-position-horizontal-relative:margin;mso-position-vertical:center;mso-position-vertical-relative:margin" o:allowincell="f" fillcolor="#e00" stroked="f">
          <v:fill opacity=".5"/>
          <v:textpath style="font-family:&quot;Arial&quot;;font-size:1pt" string="PUBLIC REVIEW 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694F"/>
    <w:multiLevelType w:val="hybridMultilevel"/>
    <w:tmpl w:val="AE94E68A"/>
    <w:lvl w:ilvl="0" w:tplc="20000013">
      <w:start w:val="1"/>
      <w:numFmt w:val="upp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2757ACD"/>
    <w:multiLevelType w:val="hybridMultilevel"/>
    <w:tmpl w:val="B7B40BAA"/>
    <w:lvl w:ilvl="0" w:tplc="DDD27D56">
      <w:start w:val="1"/>
      <w:numFmt w:val="lowerRoman"/>
      <w:lvlText w:val="%1)"/>
      <w:lvlJc w:val="left"/>
      <w:pPr>
        <w:ind w:left="1120" w:hanging="360"/>
      </w:pPr>
      <w:rPr>
        <w:rFonts w:hint="default"/>
      </w:rPr>
    </w:lvl>
    <w:lvl w:ilvl="1" w:tplc="DDD27D56">
      <w:start w:val="1"/>
      <w:numFmt w:val="lowerRoman"/>
      <w:lvlText w:val="%2)"/>
      <w:lvlJc w:val="left"/>
      <w:pPr>
        <w:ind w:left="1840" w:hanging="360"/>
      </w:pPr>
      <w:rPr>
        <w:rFonts w:hint="default"/>
      </w:r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2" w15:restartNumberingAfterBreak="0">
    <w:nsid w:val="027F00A6"/>
    <w:multiLevelType w:val="hybridMultilevel"/>
    <w:tmpl w:val="17546480"/>
    <w:lvl w:ilvl="0" w:tplc="761A3F6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0858D8"/>
    <w:multiLevelType w:val="hybridMultilevel"/>
    <w:tmpl w:val="35DCAD66"/>
    <w:lvl w:ilvl="0" w:tplc="761A3F6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E65D41"/>
    <w:multiLevelType w:val="hybridMultilevel"/>
    <w:tmpl w:val="B358AE62"/>
    <w:lvl w:ilvl="0" w:tplc="A5A094BE">
      <w:start w:val="1"/>
      <w:numFmt w:val="decimal"/>
      <w:lvlText w:val="%1."/>
      <w:lvlJc w:val="left"/>
      <w:pPr>
        <w:ind w:left="760" w:hanging="40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0E324458"/>
    <w:multiLevelType w:val="hybridMultilevel"/>
    <w:tmpl w:val="4820795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37790B"/>
    <w:multiLevelType w:val="hybridMultilevel"/>
    <w:tmpl w:val="C32ACC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3E1335"/>
    <w:multiLevelType w:val="hybridMultilevel"/>
    <w:tmpl w:val="2C7E510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90E673D"/>
    <w:multiLevelType w:val="hybridMultilevel"/>
    <w:tmpl w:val="BA44440E"/>
    <w:lvl w:ilvl="0" w:tplc="04090011">
      <w:start w:val="1"/>
      <w:numFmt w:val="decimal"/>
      <w:lvlText w:val="%1)"/>
      <w:lvlJc w:val="left"/>
      <w:pPr>
        <w:ind w:left="1520" w:hanging="360"/>
      </w:pPr>
    </w:lvl>
    <w:lvl w:ilvl="1" w:tplc="04090019" w:tentative="1">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9" w15:restartNumberingAfterBreak="0">
    <w:nsid w:val="1A513931"/>
    <w:multiLevelType w:val="hybridMultilevel"/>
    <w:tmpl w:val="A7F00CA4"/>
    <w:lvl w:ilvl="0" w:tplc="761A3F6E">
      <w:start w:val="1"/>
      <w:numFmt w:val="lowerRoman"/>
      <w:lvlText w:val="%1)"/>
      <w:lvlJc w:val="left"/>
      <w:pPr>
        <w:ind w:left="1120" w:hanging="360"/>
      </w:pPr>
      <w:rPr>
        <w:rFonts w:hint="default"/>
      </w:r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0" w15:restartNumberingAfterBreak="0">
    <w:nsid w:val="1F1D5F36"/>
    <w:multiLevelType w:val="hybridMultilevel"/>
    <w:tmpl w:val="BE0424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4F5896"/>
    <w:multiLevelType w:val="hybridMultilevel"/>
    <w:tmpl w:val="7480D3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35469F"/>
    <w:multiLevelType w:val="hybridMultilevel"/>
    <w:tmpl w:val="18B8D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373433"/>
    <w:multiLevelType w:val="hybridMultilevel"/>
    <w:tmpl w:val="745431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C55F34"/>
    <w:multiLevelType w:val="hybridMultilevel"/>
    <w:tmpl w:val="333E26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EF0A98"/>
    <w:multiLevelType w:val="hybridMultilevel"/>
    <w:tmpl w:val="4BB4A532"/>
    <w:lvl w:ilvl="0" w:tplc="CADE57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E0733C"/>
    <w:multiLevelType w:val="hybridMultilevel"/>
    <w:tmpl w:val="184A33E8"/>
    <w:lvl w:ilvl="0" w:tplc="B7E0A6E6">
      <w:start w:val="1"/>
      <w:numFmt w:val="bullet"/>
      <w:pStyle w:val="ListNumber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C428E5"/>
    <w:multiLevelType w:val="hybridMultilevel"/>
    <w:tmpl w:val="9CBEA1EE"/>
    <w:lvl w:ilvl="0" w:tplc="04090017">
      <w:start w:val="1"/>
      <w:numFmt w:val="lowerLetter"/>
      <w:lvlText w:val="%1)"/>
      <w:lvlJc w:val="left"/>
      <w:pPr>
        <w:ind w:left="720" w:hanging="360"/>
      </w:pPr>
    </w:lvl>
    <w:lvl w:ilvl="1" w:tplc="C38C5E1E">
      <w:numFmt w:val="bullet"/>
      <w:lvlText w:val="—"/>
      <w:lvlJc w:val="left"/>
      <w:pPr>
        <w:ind w:left="1470" w:hanging="39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B830B2"/>
    <w:multiLevelType w:val="hybridMultilevel"/>
    <w:tmpl w:val="B096F52A"/>
    <w:lvl w:ilvl="0" w:tplc="466AAB6A">
      <w:start w:val="1"/>
      <w:numFmt w:val="bullet"/>
      <w:lvlText w:val="—"/>
      <w:lvlJc w:val="left"/>
      <w:pPr>
        <w:ind w:left="720" w:hanging="360"/>
      </w:pPr>
      <w:rPr>
        <w:rFonts w:ascii="Arial" w:eastAsia="Times New Roman" w:hAnsi="Arial" w:cs="Aria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695A5F"/>
    <w:multiLevelType w:val="hybridMultilevel"/>
    <w:tmpl w:val="4CAAAC82"/>
    <w:lvl w:ilvl="0" w:tplc="20000013">
      <w:start w:val="1"/>
      <w:numFmt w:val="upp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416A3899"/>
    <w:multiLevelType w:val="hybridMultilevel"/>
    <w:tmpl w:val="08F85922"/>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C62FE4"/>
    <w:multiLevelType w:val="hybridMultilevel"/>
    <w:tmpl w:val="F9E69F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AB6648"/>
    <w:multiLevelType w:val="hybridMultilevel"/>
    <w:tmpl w:val="4C62C6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876348"/>
    <w:multiLevelType w:val="multilevel"/>
    <w:tmpl w:val="F5E058FA"/>
    <w:lvl w:ilvl="0">
      <w:start w:val="6"/>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9603653"/>
    <w:multiLevelType w:val="hybridMultilevel"/>
    <w:tmpl w:val="76842B02"/>
    <w:lvl w:ilvl="0" w:tplc="9D069EB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F677EA"/>
    <w:multiLevelType w:val="hybridMultilevel"/>
    <w:tmpl w:val="2F121D7C"/>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4AFD05A2"/>
    <w:multiLevelType w:val="hybridMultilevel"/>
    <w:tmpl w:val="8ACC54E0"/>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7" w15:restartNumberingAfterBreak="0">
    <w:nsid w:val="4E3918FB"/>
    <w:multiLevelType w:val="hybridMultilevel"/>
    <w:tmpl w:val="F884A7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453394"/>
    <w:multiLevelType w:val="hybridMultilevel"/>
    <w:tmpl w:val="734C97E2"/>
    <w:lvl w:ilvl="0" w:tplc="2FA89F44">
      <w:numFmt w:val="bullet"/>
      <w:lvlText w:val="—"/>
      <w:lvlJc w:val="left"/>
      <w:pPr>
        <w:ind w:left="765" w:hanging="405"/>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0F6868"/>
    <w:multiLevelType w:val="hybridMultilevel"/>
    <w:tmpl w:val="5A3AC748"/>
    <w:lvl w:ilvl="0" w:tplc="20000013">
      <w:start w:val="1"/>
      <w:numFmt w:val="upp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51115021"/>
    <w:multiLevelType w:val="hybridMultilevel"/>
    <w:tmpl w:val="9D22C0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0C29B2"/>
    <w:multiLevelType w:val="hybridMultilevel"/>
    <w:tmpl w:val="8782FC12"/>
    <w:lvl w:ilvl="0" w:tplc="20000013">
      <w:start w:val="1"/>
      <w:numFmt w:val="upp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544A5CB8"/>
    <w:multiLevelType w:val="multilevel"/>
    <w:tmpl w:val="986855BA"/>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9F14035"/>
    <w:multiLevelType w:val="hybridMultilevel"/>
    <w:tmpl w:val="E0B41850"/>
    <w:lvl w:ilvl="0" w:tplc="D37E38C8">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C073FA4"/>
    <w:multiLevelType w:val="hybridMultilevel"/>
    <w:tmpl w:val="0A2CB276"/>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C96429C"/>
    <w:multiLevelType w:val="hybridMultilevel"/>
    <w:tmpl w:val="2E1C4180"/>
    <w:lvl w:ilvl="0" w:tplc="761A3F6E">
      <w:start w:val="1"/>
      <w:numFmt w:val="lowerRoman"/>
      <w:lvlText w:val="%1)"/>
      <w:lvlJc w:val="left"/>
      <w:pPr>
        <w:ind w:left="1120" w:hanging="360"/>
      </w:pPr>
      <w:rPr>
        <w:rFonts w:hint="default"/>
      </w:r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36" w15:restartNumberingAfterBreak="0">
    <w:nsid w:val="64887A64"/>
    <w:multiLevelType w:val="hybridMultilevel"/>
    <w:tmpl w:val="014041AE"/>
    <w:lvl w:ilvl="0" w:tplc="126CF63C">
      <w:start w:val="1"/>
      <w:numFmt w:val="lowerLetter"/>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D37E37"/>
    <w:multiLevelType w:val="hybridMultilevel"/>
    <w:tmpl w:val="902C913C"/>
    <w:lvl w:ilvl="0" w:tplc="20000013">
      <w:start w:val="1"/>
      <w:numFmt w:val="upp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8" w15:restartNumberingAfterBreak="0">
    <w:nsid w:val="682B0230"/>
    <w:multiLevelType w:val="hybridMultilevel"/>
    <w:tmpl w:val="40904FD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6B2A6809"/>
    <w:multiLevelType w:val="hybridMultilevel"/>
    <w:tmpl w:val="DEBC5C3C"/>
    <w:lvl w:ilvl="0" w:tplc="9D069EB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F13E34"/>
    <w:multiLevelType w:val="hybridMultilevel"/>
    <w:tmpl w:val="FDCC182C"/>
    <w:lvl w:ilvl="0" w:tplc="DDD27D56">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08E48F1"/>
    <w:multiLevelType w:val="hybridMultilevel"/>
    <w:tmpl w:val="257681C2"/>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2" w15:restartNumberingAfterBreak="0">
    <w:nsid w:val="712E51B7"/>
    <w:multiLevelType w:val="hybridMultilevel"/>
    <w:tmpl w:val="44164CD0"/>
    <w:lvl w:ilvl="0" w:tplc="2000001B">
      <w:start w:val="1"/>
      <w:numFmt w:val="lowerRoman"/>
      <w:lvlText w:val="%1."/>
      <w:lvlJc w:val="right"/>
      <w:pPr>
        <w:ind w:left="822" w:hanging="360"/>
      </w:pPr>
    </w:lvl>
    <w:lvl w:ilvl="1" w:tplc="20000019" w:tentative="1">
      <w:start w:val="1"/>
      <w:numFmt w:val="lowerLetter"/>
      <w:lvlText w:val="%2."/>
      <w:lvlJc w:val="left"/>
      <w:pPr>
        <w:ind w:left="1542" w:hanging="360"/>
      </w:pPr>
    </w:lvl>
    <w:lvl w:ilvl="2" w:tplc="2000001B" w:tentative="1">
      <w:start w:val="1"/>
      <w:numFmt w:val="lowerRoman"/>
      <w:lvlText w:val="%3."/>
      <w:lvlJc w:val="right"/>
      <w:pPr>
        <w:ind w:left="2262" w:hanging="180"/>
      </w:pPr>
    </w:lvl>
    <w:lvl w:ilvl="3" w:tplc="2000000F" w:tentative="1">
      <w:start w:val="1"/>
      <w:numFmt w:val="decimal"/>
      <w:lvlText w:val="%4."/>
      <w:lvlJc w:val="left"/>
      <w:pPr>
        <w:ind w:left="2982" w:hanging="360"/>
      </w:pPr>
    </w:lvl>
    <w:lvl w:ilvl="4" w:tplc="20000019" w:tentative="1">
      <w:start w:val="1"/>
      <w:numFmt w:val="lowerLetter"/>
      <w:lvlText w:val="%5."/>
      <w:lvlJc w:val="left"/>
      <w:pPr>
        <w:ind w:left="3702" w:hanging="360"/>
      </w:pPr>
    </w:lvl>
    <w:lvl w:ilvl="5" w:tplc="2000001B" w:tentative="1">
      <w:start w:val="1"/>
      <w:numFmt w:val="lowerRoman"/>
      <w:lvlText w:val="%6."/>
      <w:lvlJc w:val="right"/>
      <w:pPr>
        <w:ind w:left="4422" w:hanging="180"/>
      </w:pPr>
    </w:lvl>
    <w:lvl w:ilvl="6" w:tplc="2000000F" w:tentative="1">
      <w:start w:val="1"/>
      <w:numFmt w:val="decimal"/>
      <w:lvlText w:val="%7."/>
      <w:lvlJc w:val="left"/>
      <w:pPr>
        <w:ind w:left="5142" w:hanging="360"/>
      </w:pPr>
    </w:lvl>
    <w:lvl w:ilvl="7" w:tplc="20000019" w:tentative="1">
      <w:start w:val="1"/>
      <w:numFmt w:val="lowerLetter"/>
      <w:lvlText w:val="%8."/>
      <w:lvlJc w:val="left"/>
      <w:pPr>
        <w:ind w:left="5862" w:hanging="360"/>
      </w:pPr>
    </w:lvl>
    <w:lvl w:ilvl="8" w:tplc="2000001B" w:tentative="1">
      <w:start w:val="1"/>
      <w:numFmt w:val="lowerRoman"/>
      <w:lvlText w:val="%9."/>
      <w:lvlJc w:val="right"/>
      <w:pPr>
        <w:ind w:left="6582" w:hanging="180"/>
      </w:pPr>
    </w:lvl>
  </w:abstractNum>
  <w:abstractNum w:abstractNumId="43" w15:restartNumberingAfterBreak="0">
    <w:nsid w:val="745C30FA"/>
    <w:multiLevelType w:val="hybridMultilevel"/>
    <w:tmpl w:val="608A286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4" w15:restartNumberingAfterBreak="0">
    <w:nsid w:val="777B07FC"/>
    <w:multiLevelType w:val="multilevel"/>
    <w:tmpl w:val="B1E297A4"/>
    <w:lvl w:ilvl="0">
      <w:start w:val="1"/>
      <w:numFmt w:val="lowerLetter"/>
      <w:lvlText w:val="%1"/>
      <w:lvlJc w:val="left"/>
      <w:pPr>
        <w:ind w:left="453" w:hanging="346"/>
      </w:pPr>
      <w:rPr>
        <w:rFonts w:ascii="Cambria" w:eastAsia="Cambria" w:hAnsi="Cambria" w:cs="Cambria" w:hint="default"/>
        <w:b w:val="0"/>
        <w:bCs w:val="0"/>
        <w:i w:val="0"/>
        <w:iCs w:val="0"/>
        <w:w w:val="99"/>
        <w:position w:val="6"/>
        <w:sz w:val="20"/>
        <w:szCs w:val="20"/>
      </w:rPr>
    </w:lvl>
    <w:lvl w:ilvl="1">
      <w:start w:val="1"/>
      <w:numFmt w:val="upperLetter"/>
      <w:lvlText w:val="%2"/>
      <w:lvlJc w:val="left"/>
      <w:pPr>
        <w:ind w:left="107" w:hanging="346"/>
      </w:pPr>
      <w:rPr>
        <w:rFonts w:ascii="Arial" w:eastAsia="Cambria" w:hAnsi="Arial" w:cs="Arial" w:hint="default"/>
        <w:b w:val="0"/>
        <w:bCs w:val="0"/>
        <w:i w:val="0"/>
        <w:iCs w:val="0"/>
        <w:w w:val="99"/>
        <w:sz w:val="20"/>
        <w:szCs w:val="20"/>
      </w:rPr>
    </w:lvl>
    <w:lvl w:ilvl="2">
      <w:numFmt w:val="bullet"/>
      <w:lvlText w:val="•"/>
      <w:lvlJc w:val="left"/>
      <w:pPr>
        <w:ind w:left="1515" w:hanging="346"/>
      </w:pPr>
      <w:rPr>
        <w:rFonts w:hint="default"/>
      </w:rPr>
    </w:lvl>
    <w:lvl w:ilvl="3">
      <w:numFmt w:val="bullet"/>
      <w:lvlText w:val="•"/>
      <w:lvlJc w:val="left"/>
      <w:pPr>
        <w:ind w:left="2570" w:hanging="346"/>
      </w:pPr>
      <w:rPr>
        <w:rFonts w:hint="default"/>
      </w:rPr>
    </w:lvl>
    <w:lvl w:ilvl="4">
      <w:numFmt w:val="bullet"/>
      <w:lvlText w:val="•"/>
      <w:lvlJc w:val="left"/>
      <w:pPr>
        <w:ind w:left="3626" w:hanging="346"/>
      </w:pPr>
      <w:rPr>
        <w:rFonts w:hint="default"/>
      </w:rPr>
    </w:lvl>
    <w:lvl w:ilvl="5">
      <w:numFmt w:val="bullet"/>
      <w:lvlText w:val="•"/>
      <w:lvlJc w:val="left"/>
      <w:pPr>
        <w:ind w:left="4681" w:hanging="346"/>
      </w:pPr>
      <w:rPr>
        <w:rFonts w:hint="default"/>
      </w:rPr>
    </w:lvl>
    <w:lvl w:ilvl="6">
      <w:numFmt w:val="bullet"/>
      <w:lvlText w:val="•"/>
      <w:lvlJc w:val="left"/>
      <w:pPr>
        <w:ind w:left="5736" w:hanging="346"/>
      </w:pPr>
      <w:rPr>
        <w:rFonts w:hint="default"/>
      </w:rPr>
    </w:lvl>
    <w:lvl w:ilvl="7">
      <w:numFmt w:val="bullet"/>
      <w:lvlText w:val="•"/>
      <w:lvlJc w:val="left"/>
      <w:pPr>
        <w:ind w:left="6792" w:hanging="346"/>
      </w:pPr>
      <w:rPr>
        <w:rFonts w:hint="default"/>
      </w:rPr>
    </w:lvl>
    <w:lvl w:ilvl="8">
      <w:numFmt w:val="bullet"/>
      <w:lvlText w:val="•"/>
      <w:lvlJc w:val="left"/>
      <w:pPr>
        <w:ind w:left="7847" w:hanging="346"/>
      </w:pPr>
      <w:rPr>
        <w:rFonts w:hint="default"/>
      </w:rPr>
    </w:lvl>
  </w:abstractNum>
  <w:abstractNum w:abstractNumId="45" w15:restartNumberingAfterBreak="0">
    <w:nsid w:val="7E7106F5"/>
    <w:multiLevelType w:val="hybridMultilevel"/>
    <w:tmpl w:val="2B04ACA0"/>
    <w:lvl w:ilvl="0" w:tplc="E2B28CA6">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147278986">
    <w:abstractNumId w:val="16"/>
  </w:num>
  <w:num w:numId="2" w16cid:durableId="1513033507">
    <w:abstractNumId w:val="32"/>
  </w:num>
  <w:num w:numId="3" w16cid:durableId="445929058">
    <w:abstractNumId w:val="44"/>
  </w:num>
  <w:num w:numId="4" w16cid:durableId="1561165024">
    <w:abstractNumId w:val="15"/>
  </w:num>
  <w:num w:numId="5" w16cid:durableId="1145776118">
    <w:abstractNumId w:val="17"/>
  </w:num>
  <w:num w:numId="6" w16cid:durableId="1096753458">
    <w:abstractNumId w:val="40"/>
  </w:num>
  <w:num w:numId="7" w16cid:durableId="307825394">
    <w:abstractNumId w:val="1"/>
  </w:num>
  <w:num w:numId="8" w16cid:durableId="778530206">
    <w:abstractNumId w:val="6"/>
  </w:num>
  <w:num w:numId="9" w16cid:durableId="1420519040">
    <w:abstractNumId w:val="28"/>
  </w:num>
  <w:num w:numId="10" w16cid:durableId="412362663">
    <w:abstractNumId w:val="5"/>
  </w:num>
  <w:num w:numId="11" w16cid:durableId="92283325">
    <w:abstractNumId w:val="20"/>
  </w:num>
  <w:num w:numId="12" w16cid:durableId="747465282">
    <w:abstractNumId w:val="30"/>
  </w:num>
  <w:num w:numId="13" w16cid:durableId="591551666">
    <w:abstractNumId w:val="36"/>
  </w:num>
  <w:num w:numId="14" w16cid:durableId="927691167">
    <w:abstractNumId w:val="12"/>
  </w:num>
  <w:num w:numId="15" w16cid:durableId="583689259">
    <w:abstractNumId w:val="13"/>
  </w:num>
  <w:num w:numId="16" w16cid:durableId="685014710">
    <w:abstractNumId w:val="31"/>
  </w:num>
  <w:num w:numId="17" w16cid:durableId="81226548">
    <w:abstractNumId w:val="41"/>
  </w:num>
  <w:num w:numId="18" w16cid:durableId="2096781414">
    <w:abstractNumId w:val="7"/>
  </w:num>
  <w:num w:numId="19" w16cid:durableId="1595308">
    <w:abstractNumId w:val="10"/>
  </w:num>
  <w:num w:numId="20" w16cid:durableId="112671757">
    <w:abstractNumId w:val="0"/>
  </w:num>
  <w:num w:numId="21" w16cid:durableId="1874264685">
    <w:abstractNumId w:val="19"/>
  </w:num>
  <w:num w:numId="22" w16cid:durableId="1596136108">
    <w:abstractNumId w:val="37"/>
  </w:num>
  <w:num w:numId="23" w16cid:durableId="2130774818">
    <w:abstractNumId w:val="22"/>
  </w:num>
  <w:num w:numId="24" w16cid:durableId="145973963">
    <w:abstractNumId w:val="21"/>
  </w:num>
  <w:num w:numId="25" w16cid:durableId="829713878">
    <w:abstractNumId w:val="2"/>
  </w:num>
  <w:num w:numId="26" w16cid:durableId="770900287">
    <w:abstractNumId w:val="3"/>
  </w:num>
  <w:num w:numId="27" w16cid:durableId="1677882998">
    <w:abstractNumId w:val="27"/>
  </w:num>
  <w:num w:numId="28" w16cid:durableId="239295254">
    <w:abstractNumId w:val="18"/>
  </w:num>
  <w:num w:numId="29" w16cid:durableId="1508208687">
    <w:abstractNumId w:val="33"/>
  </w:num>
  <w:num w:numId="30" w16cid:durableId="296187460">
    <w:abstractNumId w:val="42"/>
  </w:num>
  <w:num w:numId="31" w16cid:durableId="1091969281">
    <w:abstractNumId w:val="25"/>
  </w:num>
  <w:num w:numId="32" w16cid:durableId="1680307331">
    <w:abstractNumId w:val="9"/>
  </w:num>
  <w:num w:numId="33" w16cid:durableId="2048720899">
    <w:abstractNumId w:val="8"/>
  </w:num>
  <w:num w:numId="34" w16cid:durableId="1762489352">
    <w:abstractNumId w:val="11"/>
  </w:num>
  <w:num w:numId="35" w16cid:durableId="760370300">
    <w:abstractNumId w:val="35"/>
  </w:num>
  <w:num w:numId="36" w16cid:durableId="858198452">
    <w:abstractNumId w:val="38"/>
  </w:num>
  <w:num w:numId="37" w16cid:durableId="1097486660">
    <w:abstractNumId w:val="39"/>
  </w:num>
  <w:num w:numId="38" w16cid:durableId="1249344706">
    <w:abstractNumId w:val="34"/>
  </w:num>
  <w:num w:numId="39" w16cid:durableId="2071881465">
    <w:abstractNumId w:val="14"/>
  </w:num>
  <w:num w:numId="40" w16cid:durableId="1047873235">
    <w:abstractNumId w:val="24"/>
  </w:num>
  <w:num w:numId="41" w16cid:durableId="1905483433">
    <w:abstractNumId w:val="29"/>
  </w:num>
  <w:num w:numId="42" w16cid:durableId="574362863">
    <w:abstractNumId w:val="4"/>
  </w:num>
  <w:num w:numId="43" w16cid:durableId="248007861">
    <w:abstractNumId w:val="45"/>
  </w:num>
  <w:num w:numId="44" w16cid:durableId="1758016980">
    <w:abstractNumId w:val="23"/>
  </w:num>
  <w:num w:numId="45" w16cid:durableId="28655115">
    <w:abstractNumId w:val="43"/>
  </w:num>
  <w:num w:numId="46" w16cid:durableId="49353710">
    <w:abstractNumId w:val="2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mirrorMargin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styleLockTheme/>
  <w:styleLockQFSet/>
  <w:defaultTabStop w:val="403"/>
  <w:hyphenationZone w:val="425"/>
  <w:doNotHyphenateCaps/>
  <w:evenAndOddHeaders/>
  <w:drawingGridHorizontalSpacing w:val="120"/>
  <w:drawingGridVerticalSpacing w:val="12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A59"/>
    <w:rsid w:val="0000136D"/>
    <w:rsid w:val="00002436"/>
    <w:rsid w:val="0000321A"/>
    <w:rsid w:val="00004567"/>
    <w:rsid w:val="00006095"/>
    <w:rsid w:val="00010EE7"/>
    <w:rsid w:val="000148F0"/>
    <w:rsid w:val="00020A52"/>
    <w:rsid w:val="00021091"/>
    <w:rsid w:val="00021DBA"/>
    <w:rsid w:val="000226B7"/>
    <w:rsid w:val="00022C39"/>
    <w:rsid w:val="00022EC2"/>
    <w:rsid w:val="000243C4"/>
    <w:rsid w:val="0002514D"/>
    <w:rsid w:val="000274CE"/>
    <w:rsid w:val="00027B94"/>
    <w:rsid w:val="000307B9"/>
    <w:rsid w:val="00030895"/>
    <w:rsid w:val="00031E9F"/>
    <w:rsid w:val="000354EA"/>
    <w:rsid w:val="00036BBB"/>
    <w:rsid w:val="00040D41"/>
    <w:rsid w:val="00041793"/>
    <w:rsid w:val="00043810"/>
    <w:rsid w:val="00044369"/>
    <w:rsid w:val="0004436F"/>
    <w:rsid w:val="0004452F"/>
    <w:rsid w:val="00047290"/>
    <w:rsid w:val="0005012D"/>
    <w:rsid w:val="0005506E"/>
    <w:rsid w:val="00055C2C"/>
    <w:rsid w:val="000634EC"/>
    <w:rsid w:val="000673C8"/>
    <w:rsid w:val="0007091C"/>
    <w:rsid w:val="00074D37"/>
    <w:rsid w:val="000762FA"/>
    <w:rsid w:val="00080882"/>
    <w:rsid w:val="000817AF"/>
    <w:rsid w:val="00082460"/>
    <w:rsid w:val="00082656"/>
    <w:rsid w:val="00082CBB"/>
    <w:rsid w:val="000848CF"/>
    <w:rsid w:val="0008490F"/>
    <w:rsid w:val="00087FB2"/>
    <w:rsid w:val="00090051"/>
    <w:rsid w:val="000904A8"/>
    <w:rsid w:val="00090DA8"/>
    <w:rsid w:val="00091F7E"/>
    <w:rsid w:val="00092B6F"/>
    <w:rsid w:val="00092E6F"/>
    <w:rsid w:val="000A024A"/>
    <w:rsid w:val="000A6F9B"/>
    <w:rsid w:val="000A70B0"/>
    <w:rsid w:val="000B0312"/>
    <w:rsid w:val="000B0467"/>
    <w:rsid w:val="000B133E"/>
    <w:rsid w:val="000B314C"/>
    <w:rsid w:val="000B3D7D"/>
    <w:rsid w:val="000C124B"/>
    <w:rsid w:val="000C29FA"/>
    <w:rsid w:val="000C3102"/>
    <w:rsid w:val="000C5373"/>
    <w:rsid w:val="000D3C23"/>
    <w:rsid w:val="000D5E26"/>
    <w:rsid w:val="000E2601"/>
    <w:rsid w:val="000E3E95"/>
    <w:rsid w:val="000E553F"/>
    <w:rsid w:val="000F16D0"/>
    <w:rsid w:val="000F3C1B"/>
    <w:rsid w:val="000F580C"/>
    <w:rsid w:val="000F677E"/>
    <w:rsid w:val="000F7F21"/>
    <w:rsid w:val="00100563"/>
    <w:rsid w:val="001013C4"/>
    <w:rsid w:val="00101C58"/>
    <w:rsid w:val="00104EBD"/>
    <w:rsid w:val="00105139"/>
    <w:rsid w:val="001054D5"/>
    <w:rsid w:val="00105B3B"/>
    <w:rsid w:val="00111665"/>
    <w:rsid w:val="00111B4C"/>
    <w:rsid w:val="00112E64"/>
    <w:rsid w:val="001137D5"/>
    <w:rsid w:val="00114DA6"/>
    <w:rsid w:val="001157AD"/>
    <w:rsid w:val="001167DE"/>
    <w:rsid w:val="001171B4"/>
    <w:rsid w:val="0012348E"/>
    <w:rsid w:val="00123E75"/>
    <w:rsid w:val="001268FF"/>
    <w:rsid w:val="00127345"/>
    <w:rsid w:val="00131169"/>
    <w:rsid w:val="001337C6"/>
    <w:rsid w:val="00134840"/>
    <w:rsid w:val="00137E49"/>
    <w:rsid w:val="00137F5B"/>
    <w:rsid w:val="0014238E"/>
    <w:rsid w:val="00143C91"/>
    <w:rsid w:val="0014411D"/>
    <w:rsid w:val="00144883"/>
    <w:rsid w:val="00146026"/>
    <w:rsid w:val="001466B4"/>
    <w:rsid w:val="00153CA5"/>
    <w:rsid w:val="0015483F"/>
    <w:rsid w:val="00155DE7"/>
    <w:rsid w:val="00157612"/>
    <w:rsid w:val="0016278A"/>
    <w:rsid w:val="00164E2F"/>
    <w:rsid w:val="001665CD"/>
    <w:rsid w:val="001704C9"/>
    <w:rsid w:val="0017357C"/>
    <w:rsid w:val="00176A58"/>
    <w:rsid w:val="001806CD"/>
    <w:rsid w:val="00185024"/>
    <w:rsid w:val="001860F0"/>
    <w:rsid w:val="001874B0"/>
    <w:rsid w:val="00190008"/>
    <w:rsid w:val="001930B3"/>
    <w:rsid w:val="001964F6"/>
    <w:rsid w:val="00197A58"/>
    <w:rsid w:val="001A12D8"/>
    <w:rsid w:val="001A4FC1"/>
    <w:rsid w:val="001A63CA"/>
    <w:rsid w:val="001A70C0"/>
    <w:rsid w:val="001B1AF9"/>
    <w:rsid w:val="001B39B3"/>
    <w:rsid w:val="001B411A"/>
    <w:rsid w:val="001B61CA"/>
    <w:rsid w:val="001B6203"/>
    <w:rsid w:val="001B6F27"/>
    <w:rsid w:val="001C0453"/>
    <w:rsid w:val="001C19F7"/>
    <w:rsid w:val="001C42CC"/>
    <w:rsid w:val="001C7034"/>
    <w:rsid w:val="001C71B9"/>
    <w:rsid w:val="001D4E0D"/>
    <w:rsid w:val="001D67B1"/>
    <w:rsid w:val="001D7181"/>
    <w:rsid w:val="001D7879"/>
    <w:rsid w:val="001D7887"/>
    <w:rsid w:val="001E167C"/>
    <w:rsid w:val="001E1B1F"/>
    <w:rsid w:val="001E1BAC"/>
    <w:rsid w:val="001E28BB"/>
    <w:rsid w:val="001E34FA"/>
    <w:rsid w:val="001E5925"/>
    <w:rsid w:val="001E5FF5"/>
    <w:rsid w:val="001E7970"/>
    <w:rsid w:val="001E7C0A"/>
    <w:rsid w:val="001F023E"/>
    <w:rsid w:val="001F35FE"/>
    <w:rsid w:val="001F4137"/>
    <w:rsid w:val="001F65ED"/>
    <w:rsid w:val="001F741B"/>
    <w:rsid w:val="002001BA"/>
    <w:rsid w:val="00204815"/>
    <w:rsid w:val="00204993"/>
    <w:rsid w:val="00207178"/>
    <w:rsid w:val="00207AC6"/>
    <w:rsid w:val="00212376"/>
    <w:rsid w:val="002123D7"/>
    <w:rsid w:val="00215341"/>
    <w:rsid w:val="0021610D"/>
    <w:rsid w:val="0021741B"/>
    <w:rsid w:val="00220341"/>
    <w:rsid w:val="0022198A"/>
    <w:rsid w:val="00221DE6"/>
    <w:rsid w:val="00221E63"/>
    <w:rsid w:val="002226A8"/>
    <w:rsid w:val="00223B02"/>
    <w:rsid w:val="00223D9C"/>
    <w:rsid w:val="00224D9E"/>
    <w:rsid w:val="00230B83"/>
    <w:rsid w:val="00230F2D"/>
    <w:rsid w:val="00231373"/>
    <w:rsid w:val="0023196A"/>
    <w:rsid w:val="00232077"/>
    <w:rsid w:val="00234720"/>
    <w:rsid w:val="00234F17"/>
    <w:rsid w:val="002350FD"/>
    <w:rsid w:val="00241DAD"/>
    <w:rsid w:val="00244D09"/>
    <w:rsid w:val="00245FDE"/>
    <w:rsid w:val="00246DFB"/>
    <w:rsid w:val="002476DA"/>
    <w:rsid w:val="00256CE8"/>
    <w:rsid w:val="002606D0"/>
    <w:rsid w:val="00261049"/>
    <w:rsid w:val="002615CC"/>
    <w:rsid w:val="00263FB3"/>
    <w:rsid w:val="0027272A"/>
    <w:rsid w:val="0027581E"/>
    <w:rsid w:val="0027766B"/>
    <w:rsid w:val="00281865"/>
    <w:rsid w:val="00284A79"/>
    <w:rsid w:val="0029029C"/>
    <w:rsid w:val="00290F39"/>
    <w:rsid w:val="00291EEA"/>
    <w:rsid w:val="00292414"/>
    <w:rsid w:val="00294092"/>
    <w:rsid w:val="00295162"/>
    <w:rsid w:val="0029687D"/>
    <w:rsid w:val="0029793C"/>
    <w:rsid w:val="002A04C5"/>
    <w:rsid w:val="002A10B3"/>
    <w:rsid w:val="002A1E4C"/>
    <w:rsid w:val="002A705B"/>
    <w:rsid w:val="002B50BB"/>
    <w:rsid w:val="002B5CCE"/>
    <w:rsid w:val="002C2E8E"/>
    <w:rsid w:val="002C33D5"/>
    <w:rsid w:val="002C4781"/>
    <w:rsid w:val="002C50C3"/>
    <w:rsid w:val="002C6180"/>
    <w:rsid w:val="002D0370"/>
    <w:rsid w:val="002D03D2"/>
    <w:rsid w:val="002D1897"/>
    <w:rsid w:val="002D1BD2"/>
    <w:rsid w:val="002D5BF7"/>
    <w:rsid w:val="002D643E"/>
    <w:rsid w:val="002D7D2A"/>
    <w:rsid w:val="002E0A54"/>
    <w:rsid w:val="002E67D0"/>
    <w:rsid w:val="002E76BF"/>
    <w:rsid w:val="002E7FC6"/>
    <w:rsid w:val="002F03F9"/>
    <w:rsid w:val="002F13C9"/>
    <w:rsid w:val="002F40EE"/>
    <w:rsid w:val="002F58B4"/>
    <w:rsid w:val="00300110"/>
    <w:rsid w:val="003002F5"/>
    <w:rsid w:val="003020AF"/>
    <w:rsid w:val="00303A58"/>
    <w:rsid w:val="00304825"/>
    <w:rsid w:val="00304DDD"/>
    <w:rsid w:val="00305BD9"/>
    <w:rsid w:val="00306687"/>
    <w:rsid w:val="0030679B"/>
    <w:rsid w:val="00307EA0"/>
    <w:rsid w:val="003108C4"/>
    <w:rsid w:val="003140AB"/>
    <w:rsid w:val="00316976"/>
    <w:rsid w:val="00317166"/>
    <w:rsid w:val="00317940"/>
    <w:rsid w:val="00323926"/>
    <w:rsid w:val="00324680"/>
    <w:rsid w:val="00330326"/>
    <w:rsid w:val="00330CD1"/>
    <w:rsid w:val="003320FC"/>
    <w:rsid w:val="00332EB0"/>
    <w:rsid w:val="00333F13"/>
    <w:rsid w:val="00335344"/>
    <w:rsid w:val="003401A5"/>
    <w:rsid w:val="00340D2B"/>
    <w:rsid w:val="00347CB5"/>
    <w:rsid w:val="003501F2"/>
    <w:rsid w:val="0035144E"/>
    <w:rsid w:val="003542CF"/>
    <w:rsid w:val="0035453A"/>
    <w:rsid w:val="003564FD"/>
    <w:rsid w:val="00360EDA"/>
    <w:rsid w:val="0036163B"/>
    <w:rsid w:val="003662FF"/>
    <w:rsid w:val="00366980"/>
    <w:rsid w:val="00366A34"/>
    <w:rsid w:val="00367825"/>
    <w:rsid w:val="00372B38"/>
    <w:rsid w:val="00372C06"/>
    <w:rsid w:val="003758D8"/>
    <w:rsid w:val="003764D8"/>
    <w:rsid w:val="00381C8F"/>
    <w:rsid w:val="00383F09"/>
    <w:rsid w:val="003851E5"/>
    <w:rsid w:val="00385E36"/>
    <w:rsid w:val="00391899"/>
    <w:rsid w:val="00391AFC"/>
    <w:rsid w:val="0039286F"/>
    <w:rsid w:val="00393274"/>
    <w:rsid w:val="003A075C"/>
    <w:rsid w:val="003A2713"/>
    <w:rsid w:val="003B32C3"/>
    <w:rsid w:val="003B6DFF"/>
    <w:rsid w:val="003B7AF8"/>
    <w:rsid w:val="003C1273"/>
    <w:rsid w:val="003C24FD"/>
    <w:rsid w:val="003C2A40"/>
    <w:rsid w:val="003C3440"/>
    <w:rsid w:val="003C35EB"/>
    <w:rsid w:val="003C41A4"/>
    <w:rsid w:val="003C4C1A"/>
    <w:rsid w:val="003C5211"/>
    <w:rsid w:val="003C706E"/>
    <w:rsid w:val="003C7898"/>
    <w:rsid w:val="003D47FB"/>
    <w:rsid w:val="003D5626"/>
    <w:rsid w:val="003D6819"/>
    <w:rsid w:val="003D686C"/>
    <w:rsid w:val="003D6919"/>
    <w:rsid w:val="003E1C7F"/>
    <w:rsid w:val="003E201C"/>
    <w:rsid w:val="003E43CE"/>
    <w:rsid w:val="003E746C"/>
    <w:rsid w:val="003F1CA0"/>
    <w:rsid w:val="003F2CBC"/>
    <w:rsid w:val="00402573"/>
    <w:rsid w:val="00403FE0"/>
    <w:rsid w:val="00404102"/>
    <w:rsid w:val="00404CD0"/>
    <w:rsid w:val="004054BC"/>
    <w:rsid w:val="0040626A"/>
    <w:rsid w:val="004115AE"/>
    <w:rsid w:val="00414304"/>
    <w:rsid w:val="0041472A"/>
    <w:rsid w:val="00414C29"/>
    <w:rsid w:val="004156C9"/>
    <w:rsid w:val="00420CB8"/>
    <w:rsid w:val="004213E9"/>
    <w:rsid w:val="00421FD1"/>
    <w:rsid w:val="004233D1"/>
    <w:rsid w:val="004261E1"/>
    <w:rsid w:val="00426758"/>
    <w:rsid w:val="00430647"/>
    <w:rsid w:val="004308C4"/>
    <w:rsid w:val="00432723"/>
    <w:rsid w:val="004365EB"/>
    <w:rsid w:val="00440552"/>
    <w:rsid w:val="00440851"/>
    <w:rsid w:val="0045399B"/>
    <w:rsid w:val="00454BE9"/>
    <w:rsid w:val="004604EF"/>
    <w:rsid w:val="0046275B"/>
    <w:rsid w:val="00472F4F"/>
    <w:rsid w:val="004733C3"/>
    <w:rsid w:val="00481EBE"/>
    <w:rsid w:val="00482DE3"/>
    <w:rsid w:val="00490860"/>
    <w:rsid w:val="00492B6B"/>
    <w:rsid w:val="0049347B"/>
    <w:rsid w:val="004A50FA"/>
    <w:rsid w:val="004A61D8"/>
    <w:rsid w:val="004A6793"/>
    <w:rsid w:val="004A6A1C"/>
    <w:rsid w:val="004B0F54"/>
    <w:rsid w:val="004B79C0"/>
    <w:rsid w:val="004C0835"/>
    <w:rsid w:val="004C1A9A"/>
    <w:rsid w:val="004C2137"/>
    <w:rsid w:val="004C2B35"/>
    <w:rsid w:val="004C327D"/>
    <w:rsid w:val="004C347B"/>
    <w:rsid w:val="004C66DD"/>
    <w:rsid w:val="004D1275"/>
    <w:rsid w:val="004D12BC"/>
    <w:rsid w:val="004D423C"/>
    <w:rsid w:val="004D4F39"/>
    <w:rsid w:val="004E0ACC"/>
    <w:rsid w:val="004E5004"/>
    <w:rsid w:val="004E58E4"/>
    <w:rsid w:val="004E5C11"/>
    <w:rsid w:val="004E6545"/>
    <w:rsid w:val="004F00EE"/>
    <w:rsid w:val="004F1162"/>
    <w:rsid w:val="004F40DE"/>
    <w:rsid w:val="004F4C2A"/>
    <w:rsid w:val="004F67BD"/>
    <w:rsid w:val="004F784C"/>
    <w:rsid w:val="005008F8"/>
    <w:rsid w:val="00501791"/>
    <w:rsid w:val="00502176"/>
    <w:rsid w:val="00503EC2"/>
    <w:rsid w:val="00505D42"/>
    <w:rsid w:val="0050778B"/>
    <w:rsid w:val="0050787A"/>
    <w:rsid w:val="00511DD3"/>
    <w:rsid w:val="00512811"/>
    <w:rsid w:val="00513584"/>
    <w:rsid w:val="00515086"/>
    <w:rsid w:val="00515F0F"/>
    <w:rsid w:val="00517D18"/>
    <w:rsid w:val="0052497D"/>
    <w:rsid w:val="00527BA2"/>
    <w:rsid w:val="00530AF8"/>
    <w:rsid w:val="00530C98"/>
    <w:rsid w:val="00533F3B"/>
    <w:rsid w:val="00536F9B"/>
    <w:rsid w:val="00537AB6"/>
    <w:rsid w:val="0054245C"/>
    <w:rsid w:val="0054566C"/>
    <w:rsid w:val="005462ED"/>
    <w:rsid w:val="005462F8"/>
    <w:rsid w:val="005528C1"/>
    <w:rsid w:val="00552DD6"/>
    <w:rsid w:val="00561ABA"/>
    <w:rsid w:val="00565DEF"/>
    <w:rsid w:val="00566488"/>
    <w:rsid w:val="00566521"/>
    <w:rsid w:val="00567540"/>
    <w:rsid w:val="005701FE"/>
    <w:rsid w:val="005705AD"/>
    <w:rsid w:val="00573197"/>
    <w:rsid w:val="00593662"/>
    <w:rsid w:val="00594A98"/>
    <w:rsid w:val="00594DD7"/>
    <w:rsid w:val="00596ABD"/>
    <w:rsid w:val="005975CB"/>
    <w:rsid w:val="005A4BAA"/>
    <w:rsid w:val="005A5227"/>
    <w:rsid w:val="005B2A10"/>
    <w:rsid w:val="005B3B20"/>
    <w:rsid w:val="005B4197"/>
    <w:rsid w:val="005B4FDB"/>
    <w:rsid w:val="005B5592"/>
    <w:rsid w:val="005B6A06"/>
    <w:rsid w:val="005B7602"/>
    <w:rsid w:val="005C19C0"/>
    <w:rsid w:val="005C3BDC"/>
    <w:rsid w:val="005C6C23"/>
    <w:rsid w:val="005C73A0"/>
    <w:rsid w:val="005C78EB"/>
    <w:rsid w:val="005D065C"/>
    <w:rsid w:val="005D1800"/>
    <w:rsid w:val="005D62AD"/>
    <w:rsid w:val="005E5728"/>
    <w:rsid w:val="005E5A5F"/>
    <w:rsid w:val="005E6890"/>
    <w:rsid w:val="005E6F55"/>
    <w:rsid w:val="005E7030"/>
    <w:rsid w:val="005F1B58"/>
    <w:rsid w:val="005F5BBE"/>
    <w:rsid w:val="005F6F97"/>
    <w:rsid w:val="005F7D33"/>
    <w:rsid w:val="006029A0"/>
    <w:rsid w:val="00603C4F"/>
    <w:rsid w:val="00604566"/>
    <w:rsid w:val="00614458"/>
    <w:rsid w:val="006161B6"/>
    <w:rsid w:val="00616269"/>
    <w:rsid w:val="006200D2"/>
    <w:rsid w:val="006215F1"/>
    <w:rsid w:val="006220E3"/>
    <w:rsid w:val="00627095"/>
    <w:rsid w:val="00627968"/>
    <w:rsid w:val="006307DD"/>
    <w:rsid w:val="00630B3C"/>
    <w:rsid w:val="00632379"/>
    <w:rsid w:val="00632FF3"/>
    <w:rsid w:val="00634DE2"/>
    <w:rsid w:val="00634FB2"/>
    <w:rsid w:val="00635C33"/>
    <w:rsid w:val="006406C8"/>
    <w:rsid w:val="0064081C"/>
    <w:rsid w:val="00641F4B"/>
    <w:rsid w:val="00645EA3"/>
    <w:rsid w:val="006501E4"/>
    <w:rsid w:val="0065175E"/>
    <w:rsid w:val="0065294A"/>
    <w:rsid w:val="006575FF"/>
    <w:rsid w:val="00661A7A"/>
    <w:rsid w:val="006658A2"/>
    <w:rsid w:val="00665B4A"/>
    <w:rsid w:val="00665FE7"/>
    <w:rsid w:val="00670BB0"/>
    <w:rsid w:val="00670D62"/>
    <w:rsid w:val="00671524"/>
    <w:rsid w:val="006729EC"/>
    <w:rsid w:val="006732F7"/>
    <w:rsid w:val="006734D5"/>
    <w:rsid w:val="00673549"/>
    <w:rsid w:val="00680476"/>
    <w:rsid w:val="00681F0F"/>
    <w:rsid w:val="00685417"/>
    <w:rsid w:val="006866A1"/>
    <w:rsid w:val="006921DB"/>
    <w:rsid w:val="00692A59"/>
    <w:rsid w:val="00693AC3"/>
    <w:rsid w:val="0069440B"/>
    <w:rsid w:val="00694431"/>
    <w:rsid w:val="00695337"/>
    <w:rsid w:val="00695579"/>
    <w:rsid w:val="0069693D"/>
    <w:rsid w:val="006A11E8"/>
    <w:rsid w:val="006A3427"/>
    <w:rsid w:val="006A3C06"/>
    <w:rsid w:val="006A5861"/>
    <w:rsid w:val="006A6700"/>
    <w:rsid w:val="006A7602"/>
    <w:rsid w:val="006A7A3D"/>
    <w:rsid w:val="006B26F5"/>
    <w:rsid w:val="006B4BCB"/>
    <w:rsid w:val="006B7891"/>
    <w:rsid w:val="006C01B2"/>
    <w:rsid w:val="006C0D15"/>
    <w:rsid w:val="006C2623"/>
    <w:rsid w:val="006C39C2"/>
    <w:rsid w:val="006C7DD8"/>
    <w:rsid w:val="006D2A41"/>
    <w:rsid w:val="006D3018"/>
    <w:rsid w:val="006D38E9"/>
    <w:rsid w:val="006D67D4"/>
    <w:rsid w:val="006E21AE"/>
    <w:rsid w:val="006E4D3D"/>
    <w:rsid w:val="006F697A"/>
    <w:rsid w:val="006F7670"/>
    <w:rsid w:val="006F76C3"/>
    <w:rsid w:val="00701BC3"/>
    <w:rsid w:val="00703197"/>
    <w:rsid w:val="00704A7F"/>
    <w:rsid w:val="00706434"/>
    <w:rsid w:val="00706DA2"/>
    <w:rsid w:val="00711560"/>
    <w:rsid w:val="0071433A"/>
    <w:rsid w:val="00716DFB"/>
    <w:rsid w:val="00721B67"/>
    <w:rsid w:val="00722DF2"/>
    <w:rsid w:val="00730091"/>
    <w:rsid w:val="00731081"/>
    <w:rsid w:val="0073416F"/>
    <w:rsid w:val="00737171"/>
    <w:rsid w:val="00737769"/>
    <w:rsid w:val="00741C1D"/>
    <w:rsid w:val="0074644A"/>
    <w:rsid w:val="00746F44"/>
    <w:rsid w:val="007506BC"/>
    <w:rsid w:val="0075380C"/>
    <w:rsid w:val="00754715"/>
    <w:rsid w:val="0076051E"/>
    <w:rsid w:val="00760D57"/>
    <w:rsid w:val="00761E5F"/>
    <w:rsid w:val="00762C3F"/>
    <w:rsid w:val="007642C7"/>
    <w:rsid w:val="00764909"/>
    <w:rsid w:val="007658AC"/>
    <w:rsid w:val="00777075"/>
    <w:rsid w:val="007775E5"/>
    <w:rsid w:val="00782A52"/>
    <w:rsid w:val="007833F5"/>
    <w:rsid w:val="00784169"/>
    <w:rsid w:val="007871A5"/>
    <w:rsid w:val="0078729B"/>
    <w:rsid w:val="007877AD"/>
    <w:rsid w:val="007929D3"/>
    <w:rsid w:val="007A15E1"/>
    <w:rsid w:val="007A2BC5"/>
    <w:rsid w:val="007A3340"/>
    <w:rsid w:val="007A39C1"/>
    <w:rsid w:val="007A50AD"/>
    <w:rsid w:val="007A6FAB"/>
    <w:rsid w:val="007A7E0C"/>
    <w:rsid w:val="007B2819"/>
    <w:rsid w:val="007B2C31"/>
    <w:rsid w:val="007B71C1"/>
    <w:rsid w:val="007C00A0"/>
    <w:rsid w:val="007C4902"/>
    <w:rsid w:val="007C4C0D"/>
    <w:rsid w:val="007C6002"/>
    <w:rsid w:val="007C6A25"/>
    <w:rsid w:val="007D6DD8"/>
    <w:rsid w:val="007D7C28"/>
    <w:rsid w:val="007D7C2F"/>
    <w:rsid w:val="007E2C0B"/>
    <w:rsid w:val="007E2F26"/>
    <w:rsid w:val="007E3788"/>
    <w:rsid w:val="007E54A8"/>
    <w:rsid w:val="007E7599"/>
    <w:rsid w:val="007F1667"/>
    <w:rsid w:val="0080045D"/>
    <w:rsid w:val="00803E24"/>
    <w:rsid w:val="00805078"/>
    <w:rsid w:val="00806F44"/>
    <w:rsid w:val="00807897"/>
    <w:rsid w:val="008128A7"/>
    <w:rsid w:val="00814175"/>
    <w:rsid w:val="0081454E"/>
    <w:rsid w:val="00814941"/>
    <w:rsid w:val="0081653B"/>
    <w:rsid w:val="00817BCA"/>
    <w:rsid w:val="008200D9"/>
    <w:rsid w:val="008272C3"/>
    <w:rsid w:val="0083129E"/>
    <w:rsid w:val="00831D0A"/>
    <w:rsid w:val="0083546C"/>
    <w:rsid w:val="0084530F"/>
    <w:rsid w:val="00845418"/>
    <w:rsid w:val="00851368"/>
    <w:rsid w:val="008517D9"/>
    <w:rsid w:val="00851E41"/>
    <w:rsid w:val="008527CA"/>
    <w:rsid w:val="00852BCC"/>
    <w:rsid w:val="00856D37"/>
    <w:rsid w:val="00861A3E"/>
    <w:rsid w:val="00863E2A"/>
    <w:rsid w:val="008650A2"/>
    <w:rsid w:val="0087003D"/>
    <w:rsid w:val="008712C4"/>
    <w:rsid w:val="0087148B"/>
    <w:rsid w:val="008753E2"/>
    <w:rsid w:val="00884C45"/>
    <w:rsid w:val="0088512D"/>
    <w:rsid w:val="0088776D"/>
    <w:rsid w:val="00892F7D"/>
    <w:rsid w:val="00894988"/>
    <w:rsid w:val="008960C4"/>
    <w:rsid w:val="00896BCD"/>
    <w:rsid w:val="008A20CB"/>
    <w:rsid w:val="008A2398"/>
    <w:rsid w:val="008A36C9"/>
    <w:rsid w:val="008B2784"/>
    <w:rsid w:val="008B4182"/>
    <w:rsid w:val="008B4BC0"/>
    <w:rsid w:val="008C037E"/>
    <w:rsid w:val="008C27A4"/>
    <w:rsid w:val="008C370D"/>
    <w:rsid w:val="008C4889"/>
    <w:rsid w:val="008D1018"/>
    <w:rsid w:val="008D2942"/>
    <w:rsid w:val="008D7145"/>
    <w:rsid w:val="008E10F4"/>
    <w:rsid w:val="008E1530"/>
    <w:rsid w:val="008E2E32"/>
    <w:rsid w:val="008E3166"/>
    <w:rsid w:val="008E5115"/>
    <w:rsid w:val="008E71AC"/>
    <w:rsid w:val="008F00F5"/>
    <w:rsid w:val="008F09FB"/>
    <w:rsid w:val="008F3BA3"/>
    <w:rsid w:val="008F4ACF"/>
    <w:rsid w:val="008F539A"/>
    <w:rsid w:val="009024DD"/>
    <w:rsid w:val="009044AB"/>
    <w:rsid w:val="0090712B"/>
    <w:rsid w:val="00907B3F"/>
    <w:rsid w:val="0091137B"/>
    <w:rsid w:val="0091376C"/>
    <w:rsid w:val="00914881"/>
    <w:rsid w:val="00914E2E"/>
    <w:rsid w:val="0091721B"/>
    <w:rsid w:val="009176BD"/>
    <w:rsid w:val="00920339"/>
    <w:rsid w:val="00922160"/>
    <w:rsid w:val="00922870"/>
    <w:rsid w:val="00923E28"/>
    <w:rsid w:val="00923EEB"/>
    <w:rsid w:val="00924530"/>
    <w:rsid w:val="00931864"/>
    <w:rsid w:val="009356EC"/>
    <w:rsid w:val="00936847"/>
    <w:rsid w:val="00942424"/>
    <w:rsid w:val="0095356D"/>
    <w:rsid w:val="00957BF1"/>
    <w:rsid w:val="00960BF4"/>
    <w:rsid w:val="00960C44"/>
    <w:rsid w:val="00960EF4"/>
    <w:rsid w:val="0096156C"/>
    <w:rsid w:val="00962B6C"/>
    <w:rsid w:val="0096458A"/>
    <w:rsid w:val="00964C3C"/>
    <w:rsid w:val="00967CEE"/>
    <w:rsid w:val="00973197"/>
    <w:rsid w:val="00974451"/>
    <w:rsid w:val="009764EA"/>
    <w:rsid w:val="0097756C"/>
    <w:rsid w:val="009814D3"/>
    <w:rsid w:val="00984325"/>
    <w:rsid w:val="0098711B"/>
    <w:rsid w:val="009907FE"/>
    <w:rsid w:val="0099253C"/>
    <w:rsid w:val="0099517F"/>
    <w:rsid w:val="00995B9B"/>
    <w:rsid w:val="009974D1"/>
    <w:rsid w:val="00997F93"/>
    <w:rsid w:val="009A0546"/>
    <w:rsid w:val="009A128E"/>
    <w:rsid w:val="009A149C"/>
    <w:rsid w:val="009A2950"/>
    <w:rsid w:val="009A57B3"/>
    <w:rsid w:val="009A6AE2"/>
    <w:rsid w:val="009B426A"/>
    <w:rsid w:val="009B4274"/>
    <w:rsid w:val="009B5643"/>
    <w:rsid w:val="009B571A"/>
    <w:rsid w:val="009B59D2"/>
    <w:rsid w:val="009B67DD"/>
    <w:rsid w:val="009C139C"/>
    <w:rsid w:val="009C3893"/>
    <w:rsid w:val="009C588F"/>
    <w:rsid w:val="009C6662"/>
    <w:rsid w:val="009C6FF2"/>
    <w:rsid w:val="009C722D"/>
    <w:rsid w:val="009D13BF"/>
    <w:rsid w:val="009D21D4"/>
    <w:rsid w:val="009D315F"/>
    <w:rsid w:val="009D5A0C"/>
    <w:rsid w:val="009E0315"/>
    <w:rsid w:val="009E12FF"/>
    <w:rsid w:val="009E3103"/>
    <w:rsid w:val="009E4085"/>
    <w:rsid w:val="009E72E2"/>
    <w:rsid w:val="009F2A7B"/>
    <w:rsid w:val="009F2C30"/>
    <w:rsid w:val="009F77E3"/>
    <w:rsid w:val="00A00844"/>
    <w:rsid w:val="00A023CD"/>
    <w:rsid w:val="00A0575C"/>
    <w:rsid w:val="00A0648F"/>
    <w:rsid w:val="00A06845"/>
    <w:rsid w:val="00A06E4E"/>
    <w:rsid w:val="00A06EBC"/>
    <w:rsid w:val="00A10C56"/>
    <w:rsid w:val="00A11F9A"/>
    <w:rsid w:val="00A15970"/>
    <w:rsid w:val="00A169DB"/>
    <w:rsid w:val="00A16BB1"/>
    <w:rsid w:val="00A172CC"/>
    <w:rsid w:val="00A259BE"/>
    <w:rsid w:val="00A30377"/>
    <w:rsid w:val="00A320AE"/>
    <w:rsid w:val="00A328BB"/>
    <w:rsid w:val="00A32B3F"/>
    <w:rsid w:val="00A32FFD"/>
    <w:rsid w:val="00A33008"/>
    <w:rsid w:val="00A33CC8"/>
    <w:rsid w:val="00A36DC3"/>
    <w:rsid w:val="00A418F3"/>
    <w:rsid w:val="00A41D4E"/>
    <w:rsid w:val="00A421FF"/>
    <w:rsid w:val="00A445E6"/>
    <w:rsid w:val="00A44D9B"/>
    <w:rsid w:val="00A51FE5"/>
    <w:rsid w:val="00A528CA"/>
    <w:rsid w:val="00A52CD6"/>
    <w:rsid w:val="00A52DDA"/>
    <w:rsid w:val="00A55FBF"/>
    <w:rsid w:val="00A5787A"/>
    <w:rsid w:val="00A57D02"/>
    <w:rsid w:val="00A626E2"/>
    <w:rsid w:val="00A62A7A"/>
    <w:rsid w:val="00A6363D"/>
    <w:rsid w:val="00A641C3"/>
    <w:rsid w:val="00A66763"/>
    <w:rsid w:val="00A7105E"/>
    <w:rsid w:val="00A7149F"/>
    <w:rsid w:val="00A81C78"/>
    <w:rsid w:val="00A82376"/>
    <w:rsid w:val="00A8427F"/>
    <w:rsid w:val="00A864F0"/>
    <w:rsid w:val="00A94F80"/>
    <w:rsid w:val="00A96C80"/>
    <w:rsid w:val="00AA003E"/>
    <w:rsid w:val="00AA0159"/>
    <w:rsid w:val="00AA0708"/>
    <w:rsid w:val="00AA0E38"/>
    <w:rsid w:val="00AA1839"/>
    <w:rsid w:val="00AA2FF4"/>
    <w:rsid w:val="00AA4B5C"/>
    <w:rsid w:val="00AB1767"/>
    <w:rsid w:val="00AB222A"/>
    <w:rsid w:val="00AB2BA9"/>
    <w:rsid w:val="00AB3828"/>
    <w:rsid w:val="00AB5862"/>
    <w:rsid w:val="00AB62D9"/>
    <w:rsid w:val="00AB6F90"/>
    <w:rsid w:val="00AC32DA"/>
    <w:rsid w:val="00AC453F"/>
    <w:rsid w:val="00AD1816"/>
    <w:rsid w:val="00AD4DAB"/>
    <w:rsid w:val="00AD4F1C"/>
    <w:rsid w:val="00AE0463"/>
    <w:rsid w:val="00AE04DB"/>
    <w:rsid w:val="00AE1567"/>
    <w:rsid w:val="00AE2094"/>
    <w:rsid w:val="00AE27BD"/>
    <w:rsid w:val="00AE3BAD"/>
    <w:rsid w:val="00AF15AB"/>
    <w:rsid w:val="00AF1791"/>
    <w:rsid w:val="00AF1D75"/>
    <w:rsid w:val="00AF35AA"/>
    <w:rsid w:val="00AF43EE"/>
    <w:rsid w:val="00AF46D0"/>
    <w:rsid w:val="00B00CD7"/>
    <w:rsid w:val="00B00F84"/>
    <w:rsid w:val="00B02AFB"/>
    <w:rsid w:val="00B0396C"/>
    <w:rsid w:val="00B039F3"/>
    <w:rsid w:val="00B0510C"/>
    <w:rsid w:val="00B1081B"/>
    <w:rsid w:val="00B13409"/>
    <w:rsid w:val="00B22D96"/>
    <w:rsid w:val="00B30733"/>
    <w:rsid w:val="00B40027"/>
    <w:rsid w:val="00B51FDA"/>
    <w:rsid w:val="00B52DAD"/>
    <w:rsid w:val="00B54FD8"/>
    <w:rsid w:val="00B5614F"/>
    <w:rsid w:val="00B57877"/>
    <w:rsid w:val="00B61116"/>
    <w:rsid w:val="00B63F0B"/>
    <w:rsid w:val="00B64B63"/>
    <w:rsid w:val="00B6661F"/>
    <w:rsid w:val="00B67566"/>
    <w:rsid w:val="00B73422"/>
    <w:rsid w:val="00B73CE6"/>
    <w:rsid w:val="00B75343"/>
    <w:rsid w:val="00B765DA"/>
    <w:rsid w:val="00B76B87"/>
    <w:rsid w:val="00B80176"/>
    <w:rsid w:val="00B82D02"/>
    <w:rsid w:val="00B84A80"/>
    <w:rsid w:val="00B86C19"/>
    <w:rsid w:val="00B86E69"/>
    <w:rsid w:val="00B94818"/>
    <w:rsid w:val="00BA0B29"/>
    <w:rsid w:val="00BA1FB6"/>
    <w:rsid w:val="00BA3EBA"/>
    <w:rsid w:val="00BA5C41"/>
    <w:rsid w:val="00BB2ADB"/>
    <w:rsid w:val="00BB2E84"/>
    <w:rsid w:val="00BB4A2D"/>
    <w:rsid w:val="00BB51FC"/>
    <w:rsid w:val="00BB5FEB"/>
    <w:rsid w:val="00BC185C"/>
    <w:rsid w:val="00BC3A47"/>
    <w:rsid w:val="00BC69D1"/>
    <w:rsid w:val="00BC749A"/>
    <w:rsid w:val="00BD027F"/>
    <w:rsid w:val="00BD09EB"/>
    <w:rsid w:val="00BD0EA3"/>
    <w:rsid w:val="00BD2A77"/>
    <w:rsid w:val="00BE0C77"/>
    <w:rsid w:val="00BE3C96"/>
    <w:rsid w:val="00BF10BC"/>
    <w:rsid w:val="00BF2AD9"/>
    <w:rsid w:val="00BF504A"/>
    <w:rsid w:val="00BF58A0"/>
    <w:rsid w:val="00BF687B"/>
    <w:rsid w:val="00BF7864"/>
    <w:rsid w:val="00C05712"/>
    <w:rsid w:val="00C05A61"/>
    <w:rsid w:val="00C05B75"/>
    <w:rsid w:val="00C06EF6"/>
    <w:rsid w:val="00C118AA"/>
    <w:rsid w:val="00C11F9B"/>
    <w:rsid w:val="00C13EA3"/>
    <w:rsid w:val="00C154DF"/>
    <w:rsid w:val="00C20B16"/>
    <w:rsid w:val="00C22794"/>
    <w:rsid w:val="00C23373"/>
    <w:rsid w:val="00C24A5F"/>
    <w:rsid w:val="00C25659"/>
    <w:rsid w:val="00C27810"/>
    <w:rsid w:val="00C3000F"/>
    <w:rsid w:val="00C31459"/>
    <w:rsid w:val="00C31A59"/>
    <w:rsid w:val="00C32916"/>
    <w:rsid w:val="00C33EC3"/>
    <w:rsid w:val="00C37586"/>
    <w:rsid w:val="00C43AA9"/>
    <w:rsid w:val="00C43B4F"/>
    <w:rsid w:val="00C46026"/>
    <w:rsid w:val="00C50544"/>
    <w:rsid w:val="00C5061E"/>
    <w:rsid w:val="00C51D25"/>
    <w:rsid w:val="00C53DCD"/>
    <w:rsid w:val="00C54360"/>
    <w:rsid w:val="00C543E8"/>
    <w:rsid w:val="00C54B14"/>
    <w:rsid w:val="00C55015"/>
    <w:rsid w:val="00C5560A"/>
    <w:rsid w:val="00C604CA"/>
    <w:rsid w:val="00C66201"/>
    <w:rsid w:val="00C67106"/>
    <w:rsid w:val="00C705D5"/>
    <w:rsid w:val="00C7087C"/>
    <w:rsid w:val="00C72462"/>
    <w:rsid w:val="00C73F2C"/>
    <w:rsid w:val="00C74BA8"/>
    <w:rsid w:val="00C74DFB"/>
    <w:rsid w:val="00C7658E"/>
    <w:rsid w:val="00C7740E"/>
    <w:rsid w:val="00C77BF0"/>
    <w:rsid w:val="00C80CF3"/>
    <w:rsid w:val="00C812ED"/>
    <w:rsid w:val="00C86ECB"/>
    <w:rsid w:val="00C87436"/>
    <w:rsid w:val="00C87951"/>
    <w:rsid w:val="00C9189F"/>
    <w:rsid w:val="00C949D5"/>
    <w:rsid w:val="00C94F63"/>
    <w:rsid w:val="00C954FD"/>
    <w:rsid w:val="00CA0714"/>
    <w:rsid w:val="00CA41AA"/>
    <w:rsid w:val="00CA5448"/>
    <w:rsid w:val="00CA6D52"/>
    <w:rsid w:val="00CA7B8A"/>
    <w:rsid w:val="00CB0E1A"/>
    <w:rsid w:val="00CB170A"/>
    <w:rsid w:val="00CB3001"/>
    <w:rsid w:val="00CB6AF3"/>
    <w:rsid w:val="00CC053C"/>
    <w:rsid w:val="00CC11CB"/>
    <w:rsid w:val="00CC2397"/>
    <w:rsid w:val="00CC436B"/>
    <w:rsid w:val="00CD0EC8"/>
    <w:rsid w:val="00CD518F"/>
    <w:rsid w:val="00CE119C"/>
    <w:rsid w:val="00CE1A65"/>
    <w:rsid w:val="00CE46A6"/>
    <w:rsid w:val="00CE7852"/>
    <w:rsid w:val="00CF15EA"/>
    <w:rsid w:val="00CF2934"/>
    <w:rsid w:val="00CF3ED6"/>
    <w:rsid w:val="00CF5111"/>
    <w:rsid w:val="00CF64D2"/>
    <w:rsid w:val="00CF659B"/>
    <w:rsid w:val="00CF6CEC"/>
    <w:rsid w:val="00D0134B"/>
    <w:rsid w:val="00D01ED8"/>
    <w:rsid w:val="00D02D7C"/>
    <w:rsid w:val="00D03B40"/>
    <w:rsid w:val="00D04598"/>
    <w:rsid w:val="00D054D7"/>
    <w:rsid w:val="00D06926"/>
    <w:rsid w:val="00D102BD"/>
    <w:rsid w:val="00D10A9B"/>
    <w:rsid w:val="00D13E15"/>
    <w:rsid w:val="00D24593"/>
    <w:rsid w:val="00D24F63"/>
    <w:rsid w:val="00D263F9"/>
    <w:rsid w:val="00D26B1A"/>
    <w:rsid w:val="00D27520"/>
    <w:rsid w:val="00D3288A"/>
    <w:rsid w:val="00D33AEE"/>
    <w:rsid w:val="00D348AF"/>
    <w:rsid w:val="00D355F8"/>
    <w:rsid w:val="00D363FE"/>
    <w:rsid w:val="00D3723C"/>
    <w:rsid w:val="00D43456"/>
    <w:rsid w:val="00D435D3"/>
    <w:rsid w:val="00D44374"/>
    <w:rsid w:val="00D44CF1"/>
    <w:rsid w:val="00D46C67"/>
    <w:rsid w:val="00D471AB"/>
    <w:rsid w:val="00D52CE3"/>
    <w:rsid w:val="00D61EAE"/>
    <w:rsid w:val="00D637A3"/>
    <w:rsid w:val="00D70A21"/>
    <w:rsid w:val="00D73BDE"/>
    <w:rsid w:val="00D86B2E"/>
    <w:rsid w:val="00D90C76"/>
    <w:rsid w:val="00D90E1B"/>
    <w:rsid w:val="00D934DC"/>
    <w:rsid w:val="00D9521B"/>
    <w:rsid w:val="00D96ED2"/>
    <w:rsid w:val="00DA3E73"/>
    <w:rsid w:val="00DA545A"/>
    <w:rsid w:val="00DB0A7D"/>
    <w:rsid w:val="00DB1D90"/>
    <w:rsid w:val="00DB2199"/>
    <w:rsid w:val="00DB4656"/>
    <w:rsid w:val="00DB7A13"/>
    <w:rsid w:val="00DC009F"/>
    <w:rsid w:val="00DC4716"/>
    <w:rsid w:val="00DC5F17"/>
    <w:rsid w:val="00DC641A"/>
    <w:rsid w:val="00DD2E81"/>
    <w:rsid w:val="00DD342C"/>
    <w:rsid w:val="00DD3EDC"/>
    <w:rsid w:val="00DD4A0C"/>
    <w:rsid w:val="00DD70C1"/>
    <w:rsid w:val="00DE064E"/>
    <w:rsid w:val="00DE16E2"/>
    <w:rsid w:val="00DF0327"/>
    <w:rsid w:val="00DF2783"/>
    <w:rsid w:val="00DF4704"/>
    <w:rsid w:val="00E00BD9"/>
    <w:rsid w:val="00E033AE"/>
    <w:rsid w:val="00E04B77"/>
    <w:rsid w:val="00E04BEF"/>
    <w:rsid w:val="00E053AE"/>
    <w:rsid w:val="00E064F7"/>
    <w:rsid w:val="00E0774C"/>
    <w:rsid w:val="00E07D3C"/>
    <w:rsid w:val="00E133CE"/>
    <w:rsid w:val="00E15663"/>
    <w:rsid w:val="00E169FD"/>
    <w:rsid w:val="00E202B1"/>
    <w:rsid w:val="00E23A9B"/>
    <w:rsid w:val="00E246EB"/>
    <w:rsid w:val="00E265A9"/>
    <w:rsid w:val="00E26C64"/>
    <w:rsid w:val="00E33036"/>
    <w:rsid w:val="00E3464B"/>
    <w:rsid w:val="00E35C4D"/>
    <w:rsid w:val="00E367C0"/>
    <w:rsid w:val="00E42219"/>
    <w:rsid w:val="00E42269"/>
    <w:rsid w:val="00E44B47"/>
    <w:rsid w:val="00E4576F"/>
    <w:rsid w:val="00E46C19"/>
    <w:rsid w:val="00E50E65"/>
    <w:rsid w:val="00E5308B"/>
    <w:rsid w:val="00E546B5"/>
    <w:rsid w:val="00E54F11"/>
    <w:rsid w:val="00E564F4"/>
    <w:rsid w:val="00E572D8"/>
    <w:rsid w:val="00E579DD"/>
    <w:rsid w:val="00E57A13"/>
    <w:rsid w:val="00E64A02"/>
    <w:rsid w:val="00E64A79"/>
    <w:rsid w:val="00E670C6"/>
    <w:rsid w:val="00E679E3"/>
    <w:rsid w:val="00E751DD"/>
    <w:rsid w:val="00E764D0"/>
    <w:rsid w:val="00E80A01"/>
    <w:rsid w:val="00E80B59"/>
    <w:rsid w:val="00E816C1"/>
    <w:rsid w:val="00E822DC"/>
    <w:rsid w:val="00E85147"/>
    <w:rsid w:val="00E8554A"/>
    <w:rsid w:val="00E86464"/>
    <w:rsid w:val="00E90281"/>
    <w:rsid w:val="00E92306"/>
    <w:rsid w:val="00E92A3F"/>
    <w:rsid w:val="00E96F5E"/>
    <w:rsid w:val="00E971FB"/>
    <w:rsid w:val="00EA0670"/>
    <w:rsid w:val="00EA16ED"/>
    <w:rsid w:val="00EA1890"/>
    <w:rsid w:val="00EA63E2"/>
    <w:rsid w:val="00EA7424"/>
    <w:rsid w:val="00EB10D2"/>
    <w:rsid w:val="00EB293E"/>
    <w:rsid w:val="00EC065E"/>
    <w:rsid w:val="00EC0AEB"/>
    <w:rsid w:val="00EC1A99"/>
    <w:rsid w:val="00EC4B78"/>
    <w:rsid w:val="00EC749C"/>
    <w:rsid w:val="00EC7A09"/>
    <w:rsid w:val="00ED1355"/>
    <w:rsid w:val="00ED14A9"/>
    <w:rsid w:val="00ED399D"/>
    <w:rsid w:val="00ED4D58"/>
    <w:rsid w:val="00EE3E8D"/>
    <w:rsid w:val="00EE593E"/>
    <w:rsid w:val="00EE6444"/>
    <w:rsid w:val="00EF0307"/>
    <w:rsid w:val="00EF26F8"/>
    <w:rsid w:val="00EF3BAC"/>
    <w:rsid w:val="00EF5F8F"/>
    <w:rsid w:val="00F002DC"/>
    <w:rsid w:val="00F031CE"/>
    <w:rsid w:val="00F0733A"/>
    <w:rsid w:val="00F07357"/>
    <w:rsid w:val="00F07765"/>
    <w:rsid w:val="00F15187"/>
    <w:rsid w:val="00F1540E"/>
    <w:rsid w:val="00F175EB"/>
    <w:rsid w:val="00F17E17"/>
    <w:rsid w:val="00F208F5"/>
    <w:rsid w:val="00F21D1A"/>
    <w:rsid w:val="00F22A51"/>
    <w:rsid w:val="00F242D2"/>
    <w:rsid w:val="00F26F70"/>
    <w:rsid w:val="00F313C6"/>
    <w:rsid w:val="00F31D70"/>
    <w:rsid w:val="00F34EE9"/>
    <w:rsid w:val="00F350BE"/>
    <w:rsid w:val="00F3593C"/>
    <w:rsid w:val="00F41B97"/>
    <w:rsid w:val="00F41E81"/>
    <w:rsid w:val="00F455F7"/>
    <w:rsid w:val="00F47154"/>
    <w:rsid w:val="00F5575C"/>
    <w:rsid w:val="00F5647B"/>
    <w:rsid w:val="00F56A24"/>
    <w:rsid w:val="00F56D27"/>
    <w:rsid w:val="00F66DA6"/>
    <w:rsid w:val="00F673A0"/>
    <w:rsid w:val="00F6799B"/>
    <w:rsid w:val="00F71FAB"/>
    <w:rsid w:val="00F726F1"/>
    <w:rsid w:val="00F73080"/>
    <w:rsid w:val="00F77DC0"/>
    <w:rsid w:val="00F80DF7"/>
    <w:rsid w:val="00F81D69"/>
    <w:rsid w:val="00F8540A"/>
    <w:rsid w:val="00F8721A"/>
    <w:rsid w:val="00F87A26"/>
    <w:rsid w:val="00F87D58"/>
    <w:rsid w:val="00F90EAC"/>
    <w:rsid w:val="00F9260A"/>
    <w:rsid w:val="00F948DF"/>
    <w:rsid w:val="00F96EF2"/>
    <w:rsid w:val="00FA1D94"/>
    <w:rsid w:val="00FA1FD6"/>
    <w:rsid w:val="00FA2B16"/>
    <w:rsid w:val="00FA5010"/>
    <w:rsid w:val="00FA554D"/>
    <w:rsid w:val="00FA5BBD"/>
    <w:rsid w:val="00FA7291"/>
    <w:rsid w:val="00FB03DF"/>
    <w:rsid w:val="00FB117D"/>
    <w:rsid w:val="00FB1BBF"/>
    <w:rsid w:val="00FB261C"/>
    <w:rsid w:val="00FB2FDC"/>
    <w:rsid w:val="00FB57C4"/>
    <w:rsid w:val="00FB5CF9"/>
    <w:rsid w:val="00FB65B6"/>
    <w:rsid w:val="00FB6843"/>
    <w:rsid w:val="00FC1216"/>
    <w:rsid w:val="00FC2348"/>
    <w:rsid w:val="00FC3A55"/>
    <w:rsid w:val="00FC71D9"/>
    <w:rsid w:val="00FD1806"/>
    <w:rsid w:val="00FD202A"/>
    <w:rsid w:val="00FD3AC3"/>
    <w:rsid w:val="00FD7646"/>
    <w:rsid w:val="00FE12EE"/>
    <w:rsid w:val="00FE24F8"/>
    <w:rsid w:val="00FE4597"/>
    <w:rsid w:val="00FF2A01"/>
    <w:rsid w:val="00FF56B1"/>
    <w:rsid w:val="00FF6616"/>
    <w:rsid w:val="00FF7A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D8D5B"/>
  <w15:chartTrackingRefBased/>
  <w15:docId w15:val="{8D7E0CDB-36A4-4A58-8EFF-9E0C49DE7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qFormat="1"/>
    <w:lsdException w:name="caption" w:semiHidden="1" w:unhideWhenUsed="1" w:qFormat="1"/>
    <w:lsdException w:name="List Number"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4092"/>
    <w:pPr>
      <w:spacing w:after="240" w:line="230" w:lineRule="atLeast"/>
      <w:jc w:val="both"/>
    </w:pPr>
    <w:rPr>
      <w:rFonts w:ascii="Arial" w:hAnsi="Arial"/>
      <w:lang w:eastAsia="en-US"/>
    </w:rPr>
  </w:style>
  <w:style w:type="paragraph" w:styleId="Heading1">
    <w:name w:val="heading 1"/>
    <w:basedOn w:val="Normal"/>
    <w:next w:val="Normal"/>
    <w:link w:val="Heading1Char"/>
    <w:qFormat/>
    <w:rsid w:val="00383F09"/>
    <w:pPr>
      <w:keepNext/>
      <w:keepLines/>
      <w:spacing w:before="240"/>
      <w:outlineLvl w:val="0"/>
    </w:pPr>
    <w:rPr>
      <w:rFonts w:eastAsiaTheme="majorEastAsia" w:cstheme="majorBidi"/>
      <w:b/>
      <w:color w:val="2E74B5" w:themeColor="accent1" w:themeShade="BF"/>
      <w:sz w:val="28"/>
      <w:szCs w:val="32"/>
    </w:rPr>
  </w:style>
  <w:style w:type="paragraph" w:styleId="Heading2">
    <w:name w:val="heading 2"/>
    <w:basedOn w:val="Header"/>
    <w:next w:val="Normal"/>
    <w:link w:val="Heading2Char"/>
    <w:qFormat/>
    <w:pPr>
      <w:tabs>
        <w:tab w:val="left" w:pos="540"/>
        <w:tab w:val="left" w:pos="700"/>
      </w:tabs>
      <w:spacing w:before="60" w:line="-250" w:lineRule="auto"/>
      <w:outlineLvl w:val="1"/>
    </w:pPr>
    <w:rPr>
      <w:sz w:val="22"/>
    </w:rPr>
  </w:style>
  <w:style w:type="paragraph" w:styleId="Heading3">
    <w:name w:val="heading 3"/>
    <w:basedOn w:val="Header"/>
    <w:next w:val="Normal"/>
    <w:qFormat/>
    <w:pPr>
      <w:tabs>
        <w:tab w:val="left" w:pos="660"/>
        <w:tab w:val="left" w:pos="880"/>
      </w:tabs>
      <w:spacing w:before="60" w:line="-230" w:lineRule="auto"/>
      <w:outlineLvl w:val="2"/>
    </w:pPr>
    <w:rPr>
      <w:sz w:val="20"/>
    </w:rPr>
  </w:style>
  <w:style w:type="paragraph" w:styleId="Heading4">
    <w:name w:val="heading 4"/>
    <w:basedOn w:val="Heading3"/>
    <w:next w:val="Normal"/>
    <w:qFormat/>
    <w:pPr>
      <w:tabs>
        <w:tab w:val="clear" w:pos="660"/>
        <w:tab w:val="clear" w:pos="880"/>
        <w:tab w:val="left" w:pos="940"/>
        <w:tab w:val="left" w:pos="1140"/>
        <w:tab w:val="left" w:pos="1360"/>
      </w:tabs>
      <w:outlineLvl w:val="3"/>
    </w:pPr>
  </w:style>
  <w:style w:type="paragraph" w:styleId="Heading5">
    <w:name w:val="heading 5"/>
    <w:basedOn w:val="Heading4"/>
    <w:next w:val="Normal"/>
    <w:qFormat/>
    <w:pPr>
      <w:tabs>
        <w:tab w:val="clear" w:pos="940"/>
        <w:tab w:val="clear" w:pos="1140"/>
        <w:tab w:val="clear" w:pos="1360"/>
        <w:tab w:val="left" w:pos="1080"/>
      </w:tabs>
      <w:outlineLvl w:val="4"/>
    </w:pPr>
  </w:style>
  <w:style w:type="paragraph" w:styleId="Heading6">
    <w:name w:val="heading 6"/>
    <w:basedOn w:val="Heading5"/>
    <w:next w:val="Normal"/>
    <w:qFormat/>
    <w:pPr>
      <w:tabs>
        <w:tab w:val="clear" w:pos="1080"/>
        <w:tab w:val="left" w:pos="1440"/>
      </w:tabs>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tabs>
        <w:tab w:val="clear" w:pos="1440"/>
        <w:tab w:val="left" w:pos="1800"/>
      </w:tabs>
      <w:outlineLvl w:val="7"/>
    </w:pPr>
  </w:style>
  <w:style w:type="paragraph" w:styleId="Heading9">
    <w:name w:val="heading 9"/>
    <w:basedOn w:val="Heading6"/>
    <w:next w:val="Normal"/>
    <w:qFormat/>
    <w:pPr>
      <w:tabs>
        <w:tab w:val="clear" w:pos="1440"/>
        <w:tab w:val="left" w:pos="1800"/>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BodyHeader"/>
    <w:basedOn w:val="Normal"/>
    <w:qFormat/>
    <w:rsid w:val="00FE4597"/>
    <w:pPr>
      <w:spacing w:before="360" w:after="360" w:line="220" w:lineRule="exact"/>
    </w:pPr>
    <w:rPr>
      <w:b/>
      <w:sz w:val="28"/>
    </w:rPr>
  </w:style>
  <w:style w:type="paragraph" w:customStyle="1" w:styleId="annexheading2">
    <w:name w:val="annexheading2"/>
    <w:basedOn w:val="Heading2"/>
    <w:next w:val="Normal"/>
    <w:pPr>
      <w:tabs>
        <w:tab w:val="clear" w:pos="540"/>
        <w:tab w:val="clear" w:pos="700"/>
        <w:tab w:val="left" w:pos="500"/>
        <w:tab w:val="left" w:pos="720"/>
      </w:tabs>
      <w:spacing w:before="270" w:line="270" w:lineRule="exact"/>
    </w:pPr>
    <w:rPr>
      <w:sz w:val="24"/>
    </w:rPr>
  </w:style>
  <w:style w:type="paragraph" w:customStyle="1" w:styleId="annexheading3">
    <w:name w:val="annexheading3"/>
    <w:basedOn w:val="Heading3"/>
    <w:next w:val="Normal"/>
    <w:pPr>
      <w:tabs>
        <w:tab w:val="clear" w:pos="660"/>
        <w:tab w:val="left" w:pos="640"/>
      </w:tabs>
      <w:spacing w:line="250" w:lineRule="exact"/>
    </w:pPr>
    <w:rPr>
      <w:sz w:val="22"/>
    </w:rPr>
  </w:style>
  <w:style w:type="paragraph" w:customStyle="1" w:styleId="annexheading4">
    <w:name w:val="annexheading4"/>
    <w:basedOn w:val="Heading4"/>
    <w:next w:val="Normal"/>
    <w:pPr>
      <w:tabs>
        <w:tab w:val="clear" w:pos="940"/>
        <w:tab w:val="clear" w:pos="1140"/>
        <w:tab w:val="clear" w:pos="1360"/>
        <w:tab w:val="left" w:pos="879"/>
        <w:tab w:val="left" w:pos="1060"/>
      </w:tabs>
      <w:spacing w:line="230" w:lineRule="exact"/>
    </w:pPr>
  </w:style>
  <w:style w:type="paragraph" w:customStyle="1" w:styleId="annexheading5">
    <w:name w:val="annexheading5"/>
    <w:basedOn w:val="Heading5"/>
    <w:next w:val="Normal"/>
    <w:pPr>
      <w:tabs>
        <w:tab w:val="clear" w:pos="1080"/>
        <w:tab w:val="left" w:pos="1140"/>
        <w:tab w:val="left" w:pos="1360"/>
      </w:tabs>
      <w:spacing w:line="230" w:lineRule="exact"/>
    </w:pPr>
  </w:style>
  <w:style w:type="paragraph" w:customStyle="1" w:styleId="annexheading6">
    <w:name w:val="annexheading6"/>
    <w:basedOn w:val="Heading6"/>
    <w:next w:val="Normal"/>
    <w:pPr>
      <w:tabs>
        <w:tab w:val="clear" w:pos="1440"/>
        <w:tab w:val="left" w:pos="1140"/>
        <w:tab w:val="left" w:pos="1360"/>
      </w:tabs>
      <w:spacing w:line="230" w:lineRule="exact"/>
    </w:pPr>
  </w:style>
  <w:style w:type="paragraph" w:customStyle="1" w:styleId="ANNEX">
    <w:name w:val="ANNEX"/>
    <w:basedOn w:val="Normal"/>
    <w:next w:val="Normal"/>
    <w:pPr>
      <w:keepNext/>
      <w:pageBreakBefore/>
      <w:spacing w:after="760" w:line="-310" w:lineRule="auto"/>
      <w:jc w:val="center"/>
    </w:pPr>
    <w:rPr>
      <w:b/>
      <w:sz w:val="28"/>
    </w:rPr>
  </w:style>
  <w:style w:type="character" w:styleId="FootnoteReference">
    <w:name w:val="footnote reference"/>
    <w:semiHidden/>
    <w:rPr>
      <w:position w:val="6"/>
      <w:sz w:val="16"/>
      <w:vertAlign w:val="baseline"/>
    </w:rPr>
  </w:style>
  <w:style w:type="paragraph" w:customStyle="1" w:styleId="Bibliography1">
    <w:name w:val="Bibliography1"/>
    <w:basedOn w:val="Normal"/>
    <w:pPr>
      <w:tabs>
        <w:tab w:val="left" w:pos="660"/>
      </w:tabs>
      <w:ind w:left="658" w:hanging="658"/>
    </w:pPr>
  </w:style>
  <w:style w:type="paragraph" w:styleId="BodyText">
    <w:name w:val="Body Text"/>
    <w:basedOn w:val="Normal"/>
    <w:pPr>
      <w:spacing w:before="60" w:after="60" w:line="210" w:lineRule="atLeast"/>
    </w:pPr>
    <w:rPr>
      <w:sz w:val="18"/>
    </w:rPr>
  </w:style>
  <w:style w:type="paragraph" w:styleId="BodyText2">
    <w:name w:val="Body Text 2"/>
    <w:basedOn w:val="Normal"/>
    <w:pPr>
      <w:spacing w:before="60" w:after="60" w:line="190" w:lineRule="atLeast"/>
    </w:pPr>
    <w:rPr>
      <w:sz w:val="16"/>
    </w:rPr>
  </w:style>
  <w:style w:type="paragraph" w:styleId="BodyText3">
    <w:name w:val="Body Text 3"/>
    <w:basedOn w:val="Normal"/>
    <w:pPr>
      <w:spacing w:before="60" w:after="60" w:line="170" w:lineRule="atLeast"/>
    </w:pPr>
    <w:rPr>
      <w:sz w:val="14"/>
    </w:rPr>
  </w:style>
  <w:style w:type="paragraph" w:customStyle="1" w:styleId="Definition">
    <w:name w:val="Definition"/>
    <w:basedOn w:val="Normal"/>
    <w:next w:val="Normal"/>
  </w:style>
  <w:style w:type="character" w:customStyle="1" w:styleId="Defterms">
    <w:name w:val="Defterms"/>
    <w:rPr>
      <w:color w:val="auto"/>
    </w:rPr>
  </w:style>
  <w:style w:type="paragraph" w:customStyle="1" w:styleId="Example">
    <w:name w:val="Example"/>
    <w:basedOn w:val="Normal"/>
    <w:next w:val="Normal"/>
    <w:pPr>
      <w:tabs>
        <w:tab w:val="left" w:pos="1360"/>
      </w:tabs>
      <w:spacing w:line="210" w:lineRule="atLeast"/>
    </w:pPr>
    <w:rPr>
      <w:sz w:val="18"/>
    </w:rPr>
  </w:style>
  <w:style w:type="paragraph" w:customStyle="1" w:styleId="Figurefootnote">
    <w:name w:val="Figure footnote"/>
    <w:basedOn w:val="Normal"/>
    <w:pPr>
      <w:keepNext/>
      <w:tabs>
        <w:tab w:val="left" w:pos="340"/>
      </w:tabs>
      <w:spacing w:after="60" w:line="210" w:lineRule="atLeast"/>
    </w:pPr>
    <w:rPr>
      <w:sz w:val="18"/>
    </w:rPr>
  </w:style>
  <w:style w:type="paragraph" w:customStyle="1" w:styleId="Figuretitle">
    <w:name w:val="Figure title"/>
    <w:basedOn w:val="Normal"/>
    <w:next w:val="Normal"/>
    <w:pPr>
      <w:suppressAutoHyphens/>
      <w:spacing w:before="220" w:after="220"/>
      <w:jc w:val="center"/>
    </w:pPr>
    <w:rPr>
      <w:b/>
    </w:rPr>
  </w:style>
  <w:style w:type="paragraph" w:customStyle="1" w:styleId="Foreword">
    <w:name w:val="Foreword"/>
    <w:basedOn w:val="Normal"/>
    <w:next w:val="Normal"/>
    <w:rPr>
      <w:color w:val="0000FF"/>
    </w:rPr>
  </w:style>
  <w:style w:type="paragraph" w:customStyle="1" w:styleId="Formula">
    <w:name w:val="Formula"/>
    <w:basedOn w:val="Normal"/>
    <w:next w:val="Normal"/>
    <w:pPr>
      <w:tabs>
        <w:tab w:val="right" w:pos="9752"/>
      </w:tabs>
      <w:spacing w:after="220"/>
      <w:ind w:left="403"/>
      <w:jc w:val="left"/>
    </w:pPr>
  </w:style>
  <w:style w:type="paragraph" w:styleId="Index1">
    <w:name w:val="index 1"/>
    <w:basedOn w:val="Normal"/>
    <w:semiHidden/>
    <w:pPr>
      <w:spacing w:after="0" w:line="210" w:lineRule="atLeast"/>
      <w:ind w:left="340" w:hanging="340"/>
      <w:jc w:val="left"/>
    </w:pPr>
    <w:rPr>
      <w:b/>
      <w:sz w:val="18"/>
    </w:rPr>
  </w:style>
  <w:style w:type="paragraph" w:customStyle="1" w:styleId="Introduction">
    <w:name w:val="Introduction"/>
    <w:basedOn w:val="Normal"/>
    <w:next w:val="Normal"/>
    <w:pPr>
      <w:keepNext/>
      <w:pageBreakBefore/>
      <w:tabs>
        <w:tab w:val="left" w:pos="400"/>
      </w:tabs>
      <w:suppressAutoHyphens/>
      <w:spacing w:before="960" w:after="310" w:line="310" w:lineRule="exact"/>
      <w:jc w:val="left"/>
    </w:pPr>
    <w:rPr>
      <w:b/>
      <w:sz w:val="28"/>
    </w:rPr>
  </w:style>
  <w:style w:type="paragraph" w:styleId="ListNumber">
    <w:name w:val="List Number"/>
    <w:basedOn w:val="Normal"/>
    <w:qFormat/>
    <w:rsid w:val="003B7AF8"/>
    <w:pPr>
      <w:tabs>
        <w:tab w:val="left" w:pos="400"/>
      </w:tabs>
      <w:spacing w:after="120" w:line="240" w:lineRule="auto"/>
      <w:ind w:left="403" w:hanging="403"/>
      <w:jc w:val="left"/>
    </w:pPr>
  </w:style>
  <w:style w:type="paragraph" w:styleId="ListNumber2">
    <w:name w:val="List Number 2"/>
    <w:basedOn w:val="Normal"/>
    <w:pPr>
      <w:tabs>
        <w:tab w:val="left" w:pos="800"/>
      </w:tabs>
      <w:ind w:left="800" w:hanging="400"/>
    </w:pPr>
  </w:style>
  <w:style w:type="paragraph" w:styleId="ListNumber3">
    <w:name w:val="List Number 3"/>
    <w:basedOn w:val="Normal"/>
    <w:pPr>
      <w:tabs>
        <w:tab w:val="left" w:pos="1200"/>
      </w:tabs>
      <w:ind w:left="1200" w:hanging="400"/>
    </w:pPr>
  </w:style>
  <w:style w:type="paragraph" w:styleId="ListNumber4">
    <w:name w:val="List Number 4"/>
    <w:basedOn w:val="Normal"/>
    <w:pPr>
      <w:tabs>
        <w:tab w:val="left" w:pos="1600"/>
      </w:tabs>
      <w:ind w:left="1600" w:hanging="400"/>
    </w:pPr>
  </w:style>
  <w:style w:type="paragraph" w:styleId="ListContinue">
    <w:name w:val="List Continue"/>
    <w:basedOn w:val="Normal"/>
    <w:pPr>
      <w:tabs>
        <w:tab w:val="left" w:pos="400"/>
      </w:tabs>
      <w:ind w:left="400" w:hanging="400"/>
    </w:pPr>
  </w:style>
  <w:style w:type="paragraph" w:styleId="ListContinue2">
    <w:name w:val="List Continue 2"/>
    <w:basedOn w:val="ListContinue"/>
    <w:pPr>
      <w:tabs>
        <w:tab w:val="clear" w:pos="400"/>
        <w:tab w:val="left" w:pos="800"/>
      </w:tabs>
      <w:ind w:left="800"/>
    </w:pPr>
  </w:style>
  <w:style w:type="paragraph" w:styleId="ListContinue3">
    <w:name w:val="List Continue 3"/>
    <w:basedOn w:val="ListContinue"/>
    <w:pPr>
      <w:tabs>
        <w:tab w:val="clear" w:pos="400"/>
        <w:tab w:val="left" w:pos="1200"/>
      </w:tabs>
      <w:ind w:left="1200"/>
    </w:pPr>
  </w:style>
  <w:style w:type="paragraph" w:styleId="ListContinue4">
    <w:name w:val="List Continue 4"/>
    <w:basedOn w:val="ListContinue"/>
    <w:pPr>
      <w:tabs>
        <w:tab w:val="clear" w:pos="400"/>
        <w:tab w:val="left" w:pos="1600"/>
      </w:tabs>
      <w:ind w:left="1600"/>
    </w:pPr>
  </w:style>
  <w:style w:type="paragraph" w:customStyle="1" w:styleId="Note">
    <w:name w:val="Note"/>
    <w:basedOn w:val="Normal"/>
    <w:next w:val="Normal"/>
    <w:pPr>
      <w:tabs>
        <w:tab w:val="left" w:pos="960"/>
      </w:tabs>
      <w:spacing w:line="210" w:lineRule="atLeast"/>
    </w:pPr>
    <w:rPr>
      <w:sz w:val="18"/>
    </w:rPr>
  </w:style>
  <w:style w:type="paragraph" w:styleId="FootnoteText">
    <w:name w:val="footnote text"/>
    <w:basedOn w:val="Normal"/>
    <w:semiHidden/>
    <w:pPr>
      <w:tabs>
        <w:tab w:val="left" w:pos="340"/>
      </w:tabs>
      <w:spacing w:after="120" w:line="210" w:lineRule="atLeast"/>
    </w:pPr>
    <w:rPr>
      <w:sz w:val="18"/>
    </w:rPr>
  </w:style>
  <w:style w:type="character" w:styleId="PageNumber">
    <w:name w:val="page number"/>
    <w:basedOn w:val="DefaultParagraphFont"/>
  </w:style>
  <w:style w:type="paragraph" w:customStyle="1" w:styleId="p2">
    <w:name w:val="p2"/>
    <w:basedOn w:val="Normal"/>
    <w:next w:val="Normal"/>
    <w:pPr>
      <w:tabs>
        <w:tab w:val="left" w:pos="560"/>
      </w:tabs>
    </w:pPr>
  </w:style>
  <w:style w:type="paragraph" w:customStyle="1" w:styleId="p3">
    <w:name w:val="p3"/>
    <w:basedOn w:val="Normal"/>
    <w:next w:val="Normal"/>
    <w:pPr>
      <w:tabs>
        <w:tab w:val="left" w:pos="720"/>
      </w:tabs>
    </w:pPr>
  </w:style>
  <w:style w:type="paragraph" w:customStyle="1" w:styleId="p4">
    <w:name w:val="p4"/>
    <w:basedOn w:val="Normal"/>
    <w:next w:val="Normal"/>
    <w:pPr>
      <w:tabs>
        <w:tab w:val="left" w:pos="1100"/>
      </w:tabs>
    </w:pPr>
  </w:style>
  <w:style w:type="paragraph" w:customStyle="1" w:styleId="p5">
    <w:name w:val="p5"/>
    <w:basedOn w:val="Normal"/>
    <w:next w:val="Normal"/>
    <w:pPr>
      <w:tabs>
        <w:tab w:val="left" w:pos="1100"/>
      </w:tabs>
    </w:pPr>
  </w:style>
  <w:style w:type="paragraph" w:customStyle="1" w:styleId="p6">
    <w:name w:val="p6"/>
    <w:basedOn w:val="Normal"/>
    <w:next w:val="Normal"/>
    <w:pPr>
      <w:tabs>
        <w:tab w:val="left" w:pos="1440"/>
      </w:tabs>
    </w:pPr>
  </w:style>
  <w:style w:type="paragraph" w:styleId="Footer">
    <w:name w:val="footer"/>
    <w:basedOn w:val="Normal"/>
    <w:pPr>
      <w:spacing w:after="0" w:line="-220" w:lineRule="auto"/>
    </w:pPr>
  </w:style>
  <w:style w:type="paragraph" w:customStyle="1" w:styleId="RefNorm">
    <w:name w:val="RefNorm"/>
    <w:basedOn w:val="Normal"/>
    <w:next w:val="Normal"/>
  </w:style>
  <w:style w:type="paragraph" w:customStyle="1" w:styleId="Special">
    <w:name w:val="Special"/>
    <w:basedOn w:val="Normal"/>
    <w:next w:val="Normal"/>
    <w:autoRedefine/>
    <w:qFormat/>
    <w:rsid w:val="00CE119C"/>
    <w:pPr>
      <w:keepNext/>
      <w:spacing w:line="210" w:lineRule="atLeast"/>
      <w:jc w:val="right"/>
    </w:pPr>
    <w:rPr>
      <w:sz w:val="18"/>
    </w:rPr>
  </w:style>
  <w:style w:type="paragraph" w:customStyle="1" w:styleId="Tablefootnote">
    <w:name w:val="Table footnote"/>
    <w:basedOn w:val="Normal"/>
    <w:pPr>
      <w:tabs>
        <w:tab w:val="left" w:pos="340"/>
      </w:tabs>
      <w:spacing w:before="60" w:after="60" w:line="190" w:lineRule="atLeast"/>
    </w:pPr>
    <w:rPr>
      <w:sz w:val="16"/>
    </w:rPr>
  </w:style>
  <w:style w:type="paragraph" w:customStyle="1" w:styleId="Tabletitle">
    <w:name w:val="Table title"/>
    <w:basedOn w:val="Normal"/>
    <w:next w:val="Normal"/>
    <w:pPr>
      <w:keepNext/>
      <w:suppressAutoHyphens/>
      <w:spacing w:before="120" w:after="120" w:line="-230" w:lineRule="auto"/>
      <w:jc w:val="center"/>
    </w:pPr>
    <w:rPr>
      <w:b/>
    </w:rPr>
  </w:style>
  <w:style w:type="character" w:customStyle="1" w:styleId="TableFootNoteXref">
    <w:name w:val="TableFootNoteXref"/>
    <w:rPr>
      <w:noProof/>
      <w:position w:val="6"/>
      <w:sz w:val="14"/>
      <w:lang w:val="fr-FR"/>
    </w:rPr>
  </w:style>
  <w:style w:type="paragraph" w:customStyle="1" w:styleId="Terms">
    <w:name w:val="Term(s)"/>
    <w:basedOn w:val="Normal"/>
    <w:next w:val="Definition"/>
    <w:pPr>
      <w:keepNext/>
      <w:suppressAutoHyphens/>
      <w:spacing w:after="0"/>
      <w:jc w:val="left"/>
    </w:pPr>
    <w:rPr>
      <w:b/>
    </w:rPr>
  </w:style>
  <w:style w:type="paragraph" w:customStyle="1" w:styleId="TermNum">
    <w:name w:val="TermNum"/>
    <w:basedOn w:val="Normal"/>
    <w:next w:val="Terms"/>
    <w:pPr>
      <w:keepNext/>
      <w:spacing w:after="0"/>
    </w:pPr>
    <w:rPr>
      <w:b/>
    </w:rPr>
  </w:style>
  <w:style w:type="paragraph" w:styleId="IndexHeading">
    <w:name w:val="index heading"/>
    <w:basedOn w:val="Normal"/>
    <w:next w:val="Index1"/>
    <w:semiHidden/>
    <w:pPr>
      <w:keepNext/>
      <w:spacing w:before="480" w:after="210"/>
      <w:jc w:val="center"/>
    </w:pPr>
  </w:style>
  <w:style w:type="paragraph" w:styleId="TOC1">
    <w:name w:val="toc 1"/>
    <w:basedOn w:val="Normal"/>
    <w:next w:val="Normal"/>
    <w:uiPriority w:val="39"/>
    <w:pPr>
      <w:tabs>
        <w:tab w:val="left" w:pos="720"/>
        <w:tab w:val="right" w:leader="dot" w:pos="9752"/>
      </w:tabs>
      <w:suppressAutoHyphens/>
      <w:spacing w:before="120" w:after="0"/>
      <w:ind w:left="720" w:right="500" w:hanging="720"/>
      <w:jc w:val="left"/>
    </w:pPr>
    <w:rPr>
      <w:b/>
      <w:noProof/>
    </w:rPr>
  </w:style>
  <w:style w:type="paragraph" w:styleId="TOC2">
    <w:name w:val="toc 2"/>
    <w:basedOn w:val="TOC1"/>
    <w:next w:val="Normal"/>
    <w:uiPriority w:val="39"/>
    <w:pPr>
      <w:spacing w:before="0"/>
    </w:pPr>
  </w:style>
  <w:style w:type="paragraph" w:styleId="TOC3">
    <w:name w:val="toc 3"/>
    <w:basedOn w:val="TOC2"/>
    <w:next w:val="Normal"/>
    <w:uiPriority w:val="39"/>
  </w:style>
  <w:style w:type="paragraph" w:styleId="TOC4">
    <w:name w:val="toc 4"/>
    <w:basedOn w:val="TOC2"/>
    <w:next w:val="Normal"/>
    <w:semiHidden/>
    <w:pPr>
      <w:tabs>
        <w:tab w:val="clear" w:pos="720"/>
        <w:tab w:val="left" w:pos="1140"/>
      </w:tabs>
      <w:ind w:left="1140" w:hanging="1140"/>
    </w:pPr>
  </w:style>
  <w:style w:type="paragraph" w:styleId="TOC5">
    <w:name w:val="toc 5"/>
    <w:basedOn w:val="TOC4"/>
    <w:next w:val="Normal"/>
    <w:semiHidden/>
  </w:style>
  <w:style w:type="paragraph" w:styleId="TOC6">
    <w:name w:val="toc 6"/>
    <w:basedOn w:val="TOC4"/>
    <w:next w:val="Normal"/>
    <w:semiHidden/>
    <w:pPr>
      <w:tabs>
        <w:tab w:val="clear" w:pos="1140"/>
        <w:tab w:val="left" w:pos="1440"/>
      </w:tabs>
      <w:ind w:left="1440" w:hanging="1440"/>
    </w:pPr>
  </w:style>
  <w:style w:type="paragraph" w:styleId="TOC9">
    <w:name w:val="toc 9"/>
    <w:basedOn w:val="TOC1"/>
    <w:next w:val="Normal"/>
    <w:semiHidden/>
    <w:pPr>
      <w:tabs>
        <w:tab w:val="clear" w:pos="720"/>
      </w:tabs>
      <w:ind w:left="0" w:firstLine="0"/>
    </w:pPr>
  </w:style>
  <w:style w:type="paragraph" w:customStyle="1" w:styleId="zzBiblio">
    <w:name w:val="zzBiblio"/>
    <w:basedOn w:val="Normal"/>
    <w:next w:val="Bibliography1"/>
    <w:pPr>
      <w:pageBreakBefore/>
      <w:spacing w:after="760" w:line="-310" w:lineRule="auto"/>
      <w:jc w:val="center"/>
    </w:pPr>
    <w:rPr>
      <w:b/>
      <w:sz w:val="28"/>
    </w:rPr>
  </w:style>
  <w:style w:type="paragraph" w:customStyle="1" w:styleId="zzContents">
    <w:name w:val="zzContents"/>
    <w:basedOn w:val="Introduction"/>
    <w:next w:val="TOC1"/>
  </w:style>
  <w:style w:type="paragraph" w:customStyle="1" w:styleId="zzCopyright">
    <w:name w:val="zzCopyright"/>
    <w:basedOn w:val="Normal"/>
    <w:next w:val="Normal"/>
    <w:pPr>
      <w:pBdr>
        <w:top w:val="single" w:sz="4" w:space="1" w:color="0000FF"/>
        <w:left w:val="single" w:sz="4" w:space="4" w:color="0000FF"/>
        <w:bottom w:val="single" w:sz="4" w:space="1" w:color="0000FF"/>
        <w:right w:val="single" w:sz="4" w:space="4" w:color="0000FF"/>
      </w:pBdr>
      <w:tabs>
        <w:tab w:val="left" w:pos="514"/>
        <w:tab w:val="left" w:pos="9623"/>
      </w:tabs>
      <w:ind w:left="284" w:right="284"/>
    </w:pPr>
    <w:rPr>
      <w:color w:val="0000FF"/>
    </w:rPr>
  </w:style>
  <w:style w:type="paragraph" w:customStyle="1" w:styleId="zzCover">
    <w:name w:val="zzCover"/>
    <w:basedOn w:val="Normal"/>
    <w:pPr>
      <w:spacing w:after="220"/>
      <w:jc w:val="right"/>
    </w:pPr>
    <w:rPr>
      <w:b/>
      <w:color w:val="000000"/>
      <w:sz w:val="24"/>
    </w:rPr>
  </w:style>
  <w:style w:type="paragraph" w:customStyle="1" w:styleId="zzForeword">
    <w:name w:val="zzForeword"/>
    <w:basedOn w:val="Introduction"/>
    <w:next w:val="Normal"/>
    <w:pPr>
      <w:tabs>
        <w:tab w:val="clear" w:pos="400"/>
      </w:tabs>
    </w:pPr>
    <w:rPr>
      <w:color w:val="0000FF"/>
    </w:rPr>
  </w:style>
  <w:style w:type="paragraph" w:customStyle="1" w:styleId="zzHelp">
    <w:name w:val="zzHelp"/>
    <w:basedOn w:val="Normal"/>
    <w:autoRedefine/>
    <w:qFormat/>
    <w:rsid w:val="00FE4597"/>
    <w:rPr>
      <w:b/>
      <w:color w:val="0070C0"/>
      <w:sz w:val="28"/>
    </w:rPr>
  </w:style>
  <w:style w:type="paragraph" w:customStyle="1" w:styleId="zzIndex">
    <w:name w:val="zzIndex"/>
    <w:basedOn w:val="zzBiblio"/>
    <w:next w:val="IndexHeading"/>
    <w:pPr>
      <w:spacing w:line="310" w:lineRule="exact"/>
    </w:pPr>
  </w:style>
  <w:style w:type="paragraph" w:customStyle="1" w:styleId="zzSTDTitle">
    <w:name w:val="zzSTDTitle"/>
    <w:basedOn w:val="Normal"/>
    <w:next w:val="Normal"/>
    <w:pPr>
      <w:suppressAutoHyphens/>
      <w:spacing w:before="400" w:after="760" w:line="-350" w:lineRule="auto"/>
      <w:jc w:val="left"/>
    </w:pPr>
    <w:rPr>
      <w:b/>
      <w:color w:val="0000FF"/>
      <w:sz w:val="32"/>
    </w:rPr>
  </w:style>
  <w:style w:type="character" w:customStyle="1" w:styleId="ExtXref">
    <w:name w:val="ExtXref"/>
    <w:rPr>
      <w:color w:val="auto"/>
    </w:rPr>
  </w:style>
  <w:style w:type="paragraph" w:customStyle="1" w:styleId="BodyText4">
    <w:name w:val="Body Text 4"/>
    <w:basedOn w:val="Normal"/>
    <w:pPr>
      <w:spacing w:before="60" w:after="60"/>
    </w:pPr>
  </w:style>
  <w:style w:type="paragraph" w:customStyle="1" w:styleId="dl">
    <w:name w:val="dl"/>
    <w:basedOn w:val="Normal"/>
    <w:pPr>
      <w:ind w:left="800" w:hanging="400"/>
    </w:pPr>
  </w:style>
  <w:style w:type="character" w:customStyle="1" w:styleId="MTEquationSection">
    <w:name w:val="MTEquationSection"/>
    <w:rPr>
      <w:vanish/>
      <w:color w:val="FF0000"/>
    </w:rPr>
  </w:style>
  <w:style w:type="paragraph" w:customStyle="1" w:styleId="Tabletext9">
    <w:name w:val="Table text (9)"/>
    <w:basedOn w:val="Normal"/>
    <w:pPr>
      <w:spacing w:before="60" w:after="60" w:line="210" w:lineRule="atLeast"/>
    </w:pPr>
    <w:rPr>
      <w:sz w:val="18"/>
    </w:r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character" w:styleId="Hyperlink">
    <w:name w:val="Hyperlink"/>
    <w:uiPriority w:val="99"/>
    <w:rPr>
      <w:color w:val="0000FF"/>
      <w:u w:val="single"/>
    </w:rPr>
  </w:style>
  <w:style w:type="paragraph" w:customStyle="1" w:styleId="Tabletext8">
    <w:name w:val="Table text (8)"/>
    <w:basedOn w:val="Tabletext9"/>
    <w:pPr>
      <w:spacing w:line="190" w:lineRule="atLeast"/>
    </w:pPr>
    <w:rPr>
      <w:sz w:val="16"/>
    </w:rPr>
  </w:style>
  <w:style w:type="paragraph" w:customStyle="1" w:styleId="Tabletext7">
    <w:name w:val="Table text (7)"/>
    <w:basedOn w:val="Tabletext9"/>
    <w:pPr>
      <w:spacing w:line="170" w:lineRule="atLeast"/>
    </w:pPr>
    <w:rPr>
      <w:sz w:val="14"/>
    </w:rPr>
  </w:style>
  <w:style w:type="paragraph" w:customStyle="1" w:styleId="Tabletext10">
    <w:name w:val="Table text (10)"/>
    <w:basedOn w:val="Tabletext9"/>
    <w:pPr>
      <w:spacing w:line="230" w:lineRule="atLeast"/>
    </w:pPr>
    <w:rPr>
      <w:sz w:val="20"/>
    </w:rPr>
  </w:style>
  <w:style w:type="paragraph" w:styleId="BodyTextIndent3">
    <w:name w:val="Body Text Indent 3"/>
    <w:basedOn w:val="Normal"/>
    <w:pPr>
      <w:spacing w:after="0" w:line="225" w:lineRule="exact"/>
      <w:ind w:left="720"/>
    </w:pPr>
    <w:rPr>
      <w:rFonts w:ascii="Times New Roman" w:hAnsi="Times New Roman"/>
      <w:sz w:val="24"/>
    </w:rPr>
  </w:style>
  <w:style w:type="paragraph" w:customStyle="1" w:styleId="certmark">
    <w:name w:val="certmark"/>
    <w:basedOn w:val="Normal"/>
    <w:pPr>
      <w:pageBreakBefore/>
      <w:spacing w:before="360" w:after="600" w:line="240" w:lineRule="auto"/>
      <w:jc w:val="center"/>
    </w:pPr>
    <w:rPr>
      <w:b/>
      <w:sz w:val="24"/>
    </w:rPr>
  </w:style>
  <w:style w:type="paragraph" w:styleId="BalloonText">
    <w:name w:val="Balloon Text"/>
    <w:basedOn w:val="Normal"/>
    <w:link w:val="BalloonTextChar"/>
    <w:rsid w:val="00223D9C"/>
    <w:pPr>
      <w:spacing w:after="0" w:line="240" w:lineRule="auto"/>
    </w:pPr>
    <w:rPr>
      <w:rFonts w:ascii="Segoe UI" w:hAnsi="Segoe UI" w:cs="Segoe UI"/>
      <w:sz w:val="18"/>
      <w:szCs w:val="18"/>
    </w:rPr>
  </w:style>
  <w:style w:type="character" w:customStyle="1" w:styleId="BalloonTextChar">
    <w:name w:val="Balloon Text Char"/>
    <w:link w:val="BalloonText"/>
    <w:rsid w:val="00223D9C"/>
    <w:rPr>
      <w:rFonts w:ascii="Segoe UI" w:hAnsi="Segoe UI" w:cs="Segoe UI"/>
      <w:sz w:val="18"/>
      <w:szCs w:val="18"/>
      <w:lang w:eastAsia="en-US"/>
    </w:rPr>
  </w:style>
  <w:style w:type="paragraph" w:customStyle="1" w:styleId="Default">
    <w:name w:val="Default"/>
    <w:rsid w:val="008E5115"/>
    <w:pPr>
      <w:autoSpaceDE w:val="0"/>
      <w:autoSpaceDN w:val="0"/>
      <w:adjustRightInd w:val="0"/>
    </w:pPr>
    <w:rPr>
      <w:rFonts w:ascii="Arial" w:hAnsi="Arial" w:cs="Arial"/>
      <w:color w:val="000000"/>
      <w:sz w:val="24"/>
      <w:szCs w:val="24"/>
    </w:rPr>
  </w:style>
  <w:style w:type="table" w:styleId="TableGrid">
    <w:name w:val="Table Grid"/>
    <w:basedOn w:val="TableNormal"/>
    <w:uiPriority w:val="1"/>
    <w:rsid w:val="009044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PageHeader">
    <w:name w:val="CoverPageHeader"/>
    <w:basedOn w:val="Normal"/>
    <w:link w:val="CoverPageHeaderChar"/>
    <w:autoRedefine/>
    <w:qFormat/>
    <w:rsid w:val="00261049"/>
    <w:pPr>
      <w:tabs>
        <w:tab w:val="left" w:pos="709"/>
        <w:tab w:val="left" w:pos="1701"/>
        <w:tab w:val="left" w:pos="4680"/>
        <w:tab w:val="left" w:pos="4980"/>
      </w:tabs>
      <w:spacing w:before="480"/>
      <w:jc w:val="left"/>
    </w:pPr>
    <w:rPr>
      <w:rFonts w:cs="Arial"/>
      <w:b/>
      <w:sz w:val="36"/>
      <w:szCs w:val="36"/>
    </w:rPr>
  </w:style>
  <w:style w:type="character" w:customStyle="1" w:styleId="CoverKSNumber">
    <w:name w:val="CoverKSNumber"/>
    <w:basedOn w:val="DefaultParagraphFont"/>
    <w:uiPriority w:val="1"/>
    <w:qFormat/>
    <w:rsid w:val="00673549"/>
    <w:rPr>
      <w:rFonts w:ascii="Arial" w:hAnsi="Arial"/>
      <w:b/>
      <w:sz w:val="28"/>
      <w:szCs w:val="28"/>
    </w:rPr>
  </w:style>
  <w:style w:type="character" w:customStyle="1" w:styleId="CoverPageHeaderChar">
    <w:name w:val="CoverPageHeader Char"/>
    <w:basedOn w:val="DefaultParagraphFont"/>
    <w:link w:val="CoverPageHeader"/>
    <w:rsid w:val="00261049"/>
    <w:rPr>
      <w:rFonts w:ascii="Arial" w:hAnsi="Arial" w:cs="Arial"/>
      <w:b/>
      <w:sz w:val="36"/>
      <w:szCs w:val="36"/>
      <w:lang w:eastAsia="en-US"/>
    </w:rPr>
  </w:style>
  <w:style w:type="paragraph" w:customStyle="1" w:styleId="KSNumberOddpages">
    <w:name w:val="KSNumber Odd pages"/>
    <w:basedOn w:val="Header"/>
    <w:autoRedefine/>
    <w:qFormat/>
    <w:rsid w:val="00B64B63"/>
    <w:pPr>
      <w:spacing w:before="480" w:after="240" w:line="240" w:lineRule="auto"/>
      <w:ind w:left="-270"/>
      <w:jc w:val="right"/>
    </w:pPr>
  </w:style>
  <w:style w:type="paragraph" w:customStyle="1" w:styleId="Style1">
    <w:name w:val="Style1"/>
    <w:basedOn w:val="CoverPageHeader"/>
    <w:next w:val="KSNumberOddpages"/>
    <w:qFormat/>
    <w:rsid w:val="004C66DD"/>
  </w:style>
  <w:style w:type="paragraph" w:customStyle="1" w:styleId="ICS">
    <w:name w:val="ICS"/>
    <w:basedOn w:val="Header"/>
    <w:qFormat/>
    <w:rsid w:val="00511DD3"/>
    <w:pPr>
      <w:spacing w:after="600" w:line="240" w:lineRule="auto"/>
      <w:jc w:val="right"/>
    </w:pPr>
    <w:rPr>
      <w:b w:val="0"/>
      <w:sz w:val="24"/>
    </w:rPr>
  </w:style>
  <w:style w:type="paragraph" w:customStyle="1" w:styleId="Edition">
    <w:name w:val="Edition"/>
    <w:basedOn w:val="Header"/>
    <w:qFormat/>
    <w:rsid w:val="00511DD3"/>
    <w:pPr>
      <w:spacing w:after="240" w:line="240" w:lineRule="auto"/>
      <w:jc w:val="right"/>
    </w:pPr>
    <w:rPr>
      <w:sz w:val="20"/>
    </w:rPr>
  </w:style>
  <w:style w:type="paragraph" w:customStyle="1" w:styleId="MainCoverTitle">
    <w:name w:val="MainCoverTitle"/>
    <w:basedOn w:val="Normal"/>
    <w:autoRedefine/>
    <w:qFormat/>
    <w:rsid w:val="005C78EB"/>
    <w:pPr>
      <w:spacing w:before="1920" w:after="880" w:line="240" w:lineRule="auto"/>
      <w:jc w:val="left"/>
    </w:pPr>
    <w:rPr>
      <w:b/>
      <w:bCs/>
      <w:color w:val="000000" w:themeColor="text1"/>
      <w:sz w:val="36"/>
      <w:szCs w:val="32"/>
    </w:rPr>
  </w:style>
  <w:style w:type="paragraph" w:customStyle="1" w:styleId="PartNumber">
    <w:name w:val="Part Number"/>
    <w:basedOn w:val="Normal"/>
    <w:qFormat/>
    <w:rsid w:val="00F26F70"/>
    <w:pPr>
      <w:spacing w:before="240" w:line="240" w:lineRule="auto"/>
      <w:jc w:val="left"/>
    </w:pPr>
    <w:rPr>
      <w:bCs/>
      <w:sz w:val="36"/>
      <w:szCs w:val="32"/>
    </w:rPr>
  </w:style>
  <w:style w:type="paragraph" w:customStyle="1" w:styleId="PartTitle">
    <w:name w:val="PartTitle"/>
    <w:basedOn w:val="Normal"/>
    <w:qFormat/>
    <w:rsid w:val="00143C91"/>
    <w:pPr>
      <w:spacing w:after="2160" w:line="240" w:lineRule="auto"/>
      <w:jc w:val="left"/>
    </w:pPr>
    <w:rPr>
      <w:b/>
      <w:bCs/>
      <w:color w:val="000000" w:themeColor="text1"/>
      <w:sz w:val="36"/>
      <w:szCs w:val="32"/>
    </w:rPr>
  </w:style>
  <w:style w:type="paragraph" w:customStyle="1" w:styleId="Coverlogo">
    <w:name w:val="Coverlogo"/>
    <w:basedOn w:val="Special"/>
    <w:qFormat/>
    <w:rsid w:val="00143C91"/>
    <w:pPr>
      <w:spacing w:before="480" w:after="120" w:line="240" w:lineRule="auto"/>
      <w:jc w:val="center"/>
    </w:pPr>
    <w:rPr>
      <w:rFonts w:cs="Arial"/>
      <w:noProof/>
      <w:lang w:eastAsia="en-GB"/>
    </w:rPr>
  </w:style>
  <w:style w:type="paragraph" w:customStyle="1" w:styleId="Coverfooter">
    <w:name w:val="Coverfooter"/>
    <w:basedOn w:val="Footer"/>
    <w:autoRedefine/>
    <w:qFormat/>
    <w:rsid w:val="00143C91"/>
    <w:pPr>
      <w:spacing w:before="120" w:after="120" w:line="240" w:lineRule="auto"/>
      <w:jc w:val="center"/>
    </w:pPr>
    <w:rPr>
      <w:sz w:val="18"/>
      <w:lang w:val="en-US"/>
    </w:rPr>
  </w:style>
  <w:style w:type="table" w:customStyle="1" w:styleId="coverheadertable">
    <w:name w:val="coverheadertable"/>
    <w:basedOn w:val="TableNormal"/>
    <w:uiPriority w:val="99"/>
    <w:rsid w:val="00261049"/>
    <w:tblPr/>
    <w:tcPr>
      <w:tcMar>
        <w:top w:w="851" w:type="dxa"/>
      </w:tcMar>
    </w:tcPr>
  </w:style>
  <w:style w:type="paragraph" w:customStyle="1" w:styleId="KSNumberevenpages">
    <w:name w:val="KSNumber even pages"/>
    <w:basedOn w:val="KSNumberOddpages"/>
    <w:autoRedefine/>
    <w:qFormat/>
    <w:rsid w:val="00B64B63"/>
    <w:pPr>
      <w:ind w:left="0"/>
      <w:contextualSpacing/>
      <w:jc w:val="left"/>
    </w:pPr>
  </w:style>
  <w:style w:type="paragraph" w:customStyle="1" w:styleId="secretariat-KEBS">
    <w:name w:val="secretariat-KEBS"/>
    <w:basedOn w:val="ListNumber"/>
    <w:qFormat/>
    <w:rsid w:val="00635C33"/>
    <w:pPr>
      <w:spacing w:after="1320"/>
    </w:pPr>
    <w:rPr>
      <w:lang w:val="en-US"/>
    </w:rPr>
  </w:style>
  <w:style w:type="paragraph" w:customStyle="1" w:styleId="KEBSCopyright2">
    <w:name w:val="KEBSCopyright2"/>
    <w:basedOn w:val="Normal"/>
    <w:qFormat/>
    <w:rsid w:val="005B7602"/>
    <w:pPr>
      <w:spacing w:line="240" w:lineRule="auto"/>
    </w:pPr>
    <w:rPr>
      <w:i/>
      <w:sz w:val="16"/>
    </w:rPr>
  </w:style>
  <w:style w:type="paragraph" w:customStyle="1" w:styleId="KEBScopyright1">
    <w:name w:val="KEBScopyright1"/>
    <w:basedOn w:val="Normal"/>
    <w:qFormat/>
    <w:rsid w:val="0075380C"/>
    <w:pPr>
      <w:spacing w:before="240"/>
      <w:jc w:val="center"/>
    </w:pPr>
    <w:rPr>
      <w:i/>
    </w:rPr>
  </w:style>
  <w:style w:type="character" w:customStyle="1" w:styleId="timeline-header-byline">
    <w:name w:val="timeline-header-byline"/>
    <w:basedOn w:val="DefaultParagraphFont"/>
    <w:rsid w:val="00FA1D94"/>
  </w:style>
  <w:style w:type="paragraph" w:customStyle="1" w:styleId="Address">
    <w:name w:val="Address"/>
    <w:basedOn w:val="PartTitle"/>
    <w:qFormat/>
    <w:rsid w:val="00A023CD"/>
    <w:pPr>
      <w:spacing w:before="960" w:after="1080"/>
    </w:pPr>
    <w:rPr>
      <w:b w:val="0"/>
      <w:sz w:val="28"/>
    </w:rPr>
  </w:style>
  <w:style w:type="table" w:customStyle="1" w:styleId="tableAddress">
    <w:name w:val="tableAddress"/>
    <w:basedOn w:val="TableNormal"/>
    <w:uiPriority w:val="99"/>
    <w:rsid w:val="009C6662"/>
    <w:pPr>
      <w:spacing w:before="720"/>
    </w:pPr>
    <w:rPr>
      <w:rFonts w:ascii="Arial" w:hAnsi="Arial"/>
      <w:sz w:val="18"/>
    </w:rPr>
    <w:tblPr/>
    <w:tcPr>
      <w:vAlign w:val="center"/>
    </w:tcPr>
  </w:style>
  <w:style w:type="paragraph" w:customStyle="1" w:styleId="halfcoverpageTitle">
    <w:name w:val="halfcoverpageTitle"/>
    <w:basedOn w:val="Normal"/>
    <w:autoRedefine/>
    <w:qFormat/>
    <w:rsid w:val="005C78EB"/>
    <w:pPr>
      <w:spacing w:after="1800" w:line="240" w:lineRule="auto"/>
      <w:jc w:val="left"/>
    </w:pPr>
    <w:rPr>
      <w:b/>
      <w:sz w:val="36"/>
    </w:rPr>
  </w:style>
  <w:style w:type="character" w:customStyle="1" w:styleId="Heading2Char">
    <w:name w:val="Heading 2 Char"/>
    <w:basedOn w:val="DefaultParagraphFont"/>
    <w:link w:val="Heading2"/>
    <w:rsid w:val="00092E6F"/>
    <w:rPr>
      <w:rFonts w:ascii="Arial" w:hAnsi="Arial"/>
      <w:b/>
      <w:sz w:val="22"/>
      <w:lang w:eastAsia="en-US"/>
    </w:rPr>
  </w:style>
  <w:style w:type="paragraph" w:styleId="ListParagraph">
    <w:name w:val="List Paragraph"/>
    <w:basedOn w:val="Normal"/>
    <w:uiPriority w:val="1"/>
    <w:qFormat/>
    <w:rsid w:val="00092E6F"/>
    <w:pPr>
      <w:ind w:left="720"/>
      <w:contextualSpacing/>
    </w:pPr>
  </w:style>
  <w:style w:type="paragraph" w:customStyle="1" w:styleId="introductionTitle">
    <w:name w:val="introductionTitle"/>
    <w:basedOn w:val="zzHelp"/>
    <w:autoRedefine/>
    <w:qFormat/>
    <w:rsid w:val="00FE4597"/>
  </w:style>
  <w:style w:type="paragraph" w:customStyle="1" w:styleId="HelpNotes">
    <w:name w:val="HelpNotes"/>
    <w:basedOn w:val="zzHelp"/>
    <w:qFormat/>
    <w:rsid w:val="00FE4597"/>
    <w:pPr>
      <w:jc w:val="left"/>
    </w:pPr>
    <w:rPr>
      <w:b w:val="0"/>
      <w:sz w:val="20"/>
    </w:rPr>
  </w:style>
  <w:style w:type="paragraph" w:customStyle="1" w:styleId="standardTitle">
    <w:name w:val="standardTitle"/>
    <w:basedOn w:val="zzSTDTitle"/>
    <w:qFormat/>
    <w:rsid w:val="00105139"/>
    <w:pPr>
      <w:spacing w:before="600" w:after="600" w:line="240" w:lineRule="auto"/>
    </w:pPr>
    <w:rPr>
      <w:color w:val="auto"/>
      <w:sz w:val="28"/>
    </w:rPr>
  </w:style>
  <w:style w:type="paragraph" w:customStyle="1" w:styleId="TCRep">
    <w:name w:val="TCRep"/>
    <w:basedOn w:val="Header"/>
    <w:autoRedefine/>
    <w:qFormat/>
    <w:rsid w:val="00635C33"/>
    <w:pPr>
      <w:jc w:val="center"/>
    </w:pPr>
  </w:style>
  <w:style w:type="paragraph" w:customStyle="1" w:styleId="revisionKS">
    <w:name w:val="revisionKS"/>
    <w:basedOn w:val="Header"/>
    <w:qFormat/>
    <w:rsid w:val="00635C33"/>
    <w:pPr>
      <w:spacing w:before="1320"/>
      <w:jc w:val="center"/>
    </w:pPr>
    <w:rPr>
      <w:lang w:val="en-US"/>
    </w:rPr>
  </w:style>
  <w:style w:type="character" w:customStyle="1" w:styleId="Heading1Char">
    <w:name w:val="Heading 1 Char"/>
    <w:basedOn w:val="DefaultParagraphFont"/>
    <w:link w:val="Heading1"/>
    <w:rsid w:val="00383F09"/>
    <w:rPr>
      <w:rFonts w:ascii="Arial" w:eastAsiaTheme="majorEastAsia" w:hAnsi="Arial" w:cstheme="majorBidi"/>
      <w:b/>
      <w:color w:val="2E74B5" w:themeColor="accent1" w:themeShade="BF"/>
      <w:sz w:val="28"/>
      <w:szCs w:val="32"/>
      <w:lang w:eastAsia="en-US"/>
    </w:rPr>
  </w:style>
  <w:style w:type="paragraph" w:customStyle="1" w:styleId="ListNumberbullets">
    <w:name w:val="List Number bullets"/>
    <w:basedOn w:val="ListNumber"/>
    <w:qFormat/>
    <w:rsid w:val="00294092"/>
    <w:pPr>
      <w:numPr>
        <w:numId w:val="1"/>
      </w:numPr>
      <w:spacing w:after="240"/>
      <w:ind w:left="806" w:hanging="403"/>
    </w:pPr>
  </w:style>
  <w:style w:type="character" w:styleId="PlaceholderText">
    <w:name w:val="Placeholder Text"/>
    <w:basedOn w:val="DefaultParagraphFont"/>
    <w:uiPriority w:val="99"/>
    <w:semiHidden/>
    <w:rsid w:val="00426758"/>
    <w:rPr>
      <w:color w:val="808080"/>
    </w:rPr>
  </w:style>
  <w:style w:type="table" w:customStyle="1" w:styleId="TableGrid0">
    <w:name w:val="TableGrid"/>
    <w:rsid w:val="00E572D8"/>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styleId="CommentReference">
    <w:name w:val="annotation reference"/>
    <w:basedOn w:val="DefaultParagraphFont"/>
    <w:rsid w:val="00D52CE3"/>
    <w:rPr>
      <w:sz w:val="16"/>
      <w:szCs w:val="16"/>
    </w:rPr>
  </w:style>
  <w:style w:type="paragraph" w:styleId="CommentText">
    <w:name w:val="annotation text"/>
    <w:basedOn w:val="Normal"/>
    <w:link w:val="CommentTextChar"/>
    <w:rsid w:val="00D52CE3"/>
    <w:pPr>
      <w:spacing w:line="240" w:lineRule="auto"/>
    </w:pPr>
  </w:style>
  <w:style w:type="character" w:customStyle="1" w:styleId="CommentTextChar">
    <w:name w:val="Comment Text Char"/>
    <w:basedOn w:val="DefaultParagraphFont"/>
    <w:link w:val="CommentText"/>
    <w:rsid w:val="00D52CE3"/>
    <w:rPr>
      <w:rFonts w:ascii="Arial" w:hAnsi="Arial"/>
      <w:lang w:eastAsia="en-US"/>
    </w:rPr>
  </w:style>
  <w:style w:type="paragraph" w:styleId="CommentSubject">
    <w:name w:val="annotation subject"/>
    <w:basedOn w:val="CommentText"/>
    <w:next w:val="CommentText"/>
    <w:link w:val="CommentSubjectChar"/>
    <w:rsid w:val="00D52CE3"/>
    <w:rPr>
      <w:b/>
      <w:bCs/>
    </w:rPr>
  </w:style>
  <w:style w:type="character" w:customStyle="1" w:styleId="CommentSubjectChar">
    <w:name w:val="Comment Subject Char"/>
    <w:basedOn w:val="CommentTextChar"/>
    <w:link w:val="CommentSubject"/>
    <w:rsid w:val="00D52CE3"/>
    <w:rPr>
      <w:rFonts w:ascii="Arial" w:hAnsi="Arial"/>
      <w:b/>
      <w:bCs/>
      <w:lang w:eastAsia="en-US"/>
    </w:rPr>
  </w:style>
  <w:style w:type="paragraph" w:styleId="Revision">
    <w:name w:val="Revision"/>
    <w:hidden/>
    <w:uiPriority w:val="99"/>
    <w:semiHidden/>
    <w:rsid w:val="006C2623"/>
    <w:rPr>
      <w:rFonts w:ascii="Arial" w:hAnsi="Arial"/>
      <w:lang w:eastAsia="en-US"/>
    </w:rPr>
  </w:style>
  <w:style w:type="table" w:customStyle="1" w:styleId="TableGrid1">
    <w:name w:val="Table Grid1"/>
    <w:basedOn w:val="TableNormal"/>
    <w:next w:val="TableGrid"/>
    <w:uiPriority w:val="39"/>
    <w:rsid w:val="00A0575C"/>
    <w:pPr>
      <w:widowControl w:val="0"/>
      <w:autoSpaceDE w:val="0"/>
      <w:autoSpaceDN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665FE7"/>
    <w:rPr>
      <w:rFonts w:ascii="Arial" w:eastAsia="Aptos" w:hAnsi="Arial" w:cs="Arial"/>
      <w:szCs w:val="24"/>
      <w:u w:val="single"/>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683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3.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image" Target="media/image1.pn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2.xml"/><Relationship Id="rId25" Type="http://schemas.openxmlformats.org/officeDocument/2006/relationships/header" Target="header7.xml"/><Relationship Id="rId33"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oter" Target="footer4.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4.png"/><Relationship Id="rId32" Type="http://schemas.openxmlformats.org/officeDocument/2006/relationships/header" Target="header12.xml"/><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image" Target="media/image3.png"/><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6.xml"/><Relationship Id="rId31"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2.png"/><Relationship Id="rId27" Type="http://schemas.openxmlformats.org/officeDocument/2006/relationships/footer" Target="footer5.xml"/><Relationship Id="rId30" Type="http://schemas.openxmlformats.org/officeDocument/2006/relationships/header" Target="header10.xml"/><Relationship Id="rId35" Type="http://schemas.openxmlformats.org/officeDocument/2006/relationships/theme" Target="theme/theme1.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saur\Desktop\Templates\KS%20Template-nov%20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13814FC32D43149A120082AAA39D840" ma:contentTypeVersion="10" ma:contentTypeDescription="Create a new document." ma:contentTypeScope="" ma:versionID="c8ddfbcf67757056faf7525201ee8494">
  <xsd:schema xmlns:xsd="http://www.w3.org/2001/XMLSchema" xmlns:xs="http://www.w3.org/2001/XMLSchema" xmlns:p="http://schemas.microsoft.com/office/2006/metadata/properties" xmlns:ns3="18f67ded-6c9e-46ef-8b4b-acd50e91f35d" targetNamespace="http://schemas.microsoft.com/office/2006/metadata/properties" ma:root="true" ma:fieldsID="d2d9d88edfd41776dec9d2c12b68e5fa" ns3:_="">
    <xsd:import namespace="18f67ded-6c9e-46ef-8b4b-acd50e91f35d"/>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f67ded-6c9e-46ef-8b4b-acd50e91f3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18f67ded-6c9e-46ef-8b4b-acd50e91f35d" xsi:nil="true"/>
  </documentManagement>
</p:properties>
</file>

<file path=customXml/itemProps1.xml><?xml version="1.0" encoding="utf-8"?>
<ds:datastoreItem xmlns:ds="http://schemas.openxmlformats.org/officeDocument/2006/customXml" ds:itemID="{47B5282E-F717-4EB7-8339-4D874E0E5AC3}">
  <ds:schemaRefs>
    <ds:schemaRef ds:uri="http://schemas.microsoft.com/sharepoint/v3/contenttype/forms"/>
  </ds:schemaRefs>
</ds:datastoreItem>
</file>

<file path=customXml/itemProps2.xml><?xml version="1.0" encoding="utf-8"?>
<ds:datastoreItem xmlns:ds="http://schemas.openxmlformats.org/officeDocument/2006/customXml" ds:itemID="{52E4153A-30C1-474A-BD31-012CB4EC3455}">
  <ds:schemaRefs>
    <ds:schemaRef ds:uri="http://schemas.openxmlformats.org/officeDocument/2006/bibliography"/>
  </ds:schemaRefs>
</ds:datastoreItem>
</file>

<file path=customXml/itemProps3.xml><?xml version="1.0" encoding="utf-8"?>
<ds:datastoreItem xmlns:ds="http://schemas.openxmlformats.org/officeDocument/2006/customXml" ds:itemID="{D48BF198-81C6-40CE-A39F-BF2DBFAAA1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f67ded-6c9e-46ef-8b4b-acd50e91f3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921F61-01E9-4B00-AC85-4E5CC3DFCFBF}">
  <ds:schemaRefs>
    <ds:schemaRef ds:uri="http://schemas.microsoft.com/office/2006/metadata/properties"/>
    <ds:schemaRef ds:uri="http://schemas.microsoft.com/office/infopath/2007/PartnerControls"/>
    <ds:schemaRef ds:uri="18f67ded-6c9e-46ef-8b4b-acd50e91f35d"/>
  </ds:schemaRefs>
</ds:datastoreItem>
</file>

<file path=docMetadata/LabelInfo.xml><?xml version="1.0" encoding="utf-8"?>
<clbl:labelList xmlns:clbl="http://schemas.microsoft.com/office/2020/mipLabelMetadata">
  <clbl:label id="{af107ec1-6b77-4abe-9acc-e4d1f94394a2}" enabled="0" method="" siteId="{af107ec1-6b77-4abe-9acc-e4d1f94394a2}" removed="1"/>
</clbl:labelList>
</file>

<file path=docProps/app.xml><?xml version="1.0" encoding="utf-8"?>
<Properties xmlns="http://schemas.openxmlformats.org/officeDocument/2006/extended-properties" xmlns:vt="http://schemas.openxmlformats.org/officeDocument/2006/docPropsVTypes">
  <Template>KS Template-nov 2018</Template>
  <TotalTime>50</TotalTime>
  <Pages>16</Pages>
  <Words>3377</Words>
  <Characters>19249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Kenya Bureau of Standards Template</vt:lpstr>
    </vt:vector>
  </TitlesOfParts>
  <Company/>
  <LinksUpToDate>false</LinksUpToDate>
  <CharactersWithSpaces>22581</CharactersWithSpaces>
  <SharedDoc>false</SharedDoc>
  <HLinks>
    <vt:vector size="138" baseType="variant">
      <vt:variant>
        <vt:i4>3080201</vt:i4>
      </vt:variant>
      <vt:variant>
        <vt:i4>131</vt:i4>
      </vt:variant>
      <vt:variant>
        <vt:i4>0</vt:i4>
      </vt:variant>
      <vt:variant>
        <vt:i4>5</vt:i4>
      </vt:variant>
      <vt:variant>
        <vt:lpwstr/>
      </vt:variant>
      <vt:variant>
        <vt:lpwstr>_Toc9996979</vt:lpwstr>
      </vt:variant>
      <vt:variant>
        <vt:i4>3080201</vt:i4>
      </vt:variant>
      <vt:variant>
        <vt:i4>125</vt:i4>
      </vt:variant>
      <vt:variant>
        <vt:i4>0</vt:i4>
      </vt:variant>
      <vt:variant>
        <vt:i4>5</vt:i4>
      </vt:variant>
      <vt:variant>
        <vt:lpwstr/>
      </vt:variant>
      <vt:variant>
        <vt:lpwstr>_Toc9996978</vt:lpwstr>
      </vt:variant>
      <vt:variant>
        <vt:i4>3080201</vt:i4>
      </vt:variant>
      <vt:variant>
        <vt:i4>119</vt:i4>
      </vt:variant>
      <vt:variant>
        <vt:i4>0</vt:i4>
      </vt:variant>
      <vt:variant>
        <vt:i4>5</vt:i4>
      </vt:variant>
      <vt:variant>
        <vt:lpwstr/>
      </vt:variant>
      <vt:variant>
        <vt:lpwstr>_Toc9996977</vt:lpwstr>
      </vt:variant>
      <vt:variant>
        <vt:i4>3080201</vt:i4>
      </vt:variant>
      <vt:variant>
        <vt:i4>113</vt:i4>
      </vt:variant>
      <vt:variant>
        <vt:i4>0</vt:i4>
      </vt:variant>
      <vt:variant>
        <vt:i4>5</vt:i4>
      </vt:variant>
      <vt:variant>
        <vt:lpwstr/>
      </vt:variant>
      <vt:variant>
        <vt:lpwstr>_Toc9996976</vt:lpwstr>
      </vt:variant>
      <vt:variant>
        <vt:i4>3080201</vt:i4>
      </vt:variant>
      <vt:variant>
        <vt:i4>107</vt:i4>
      </vt:variant>
      <vt:variant>
        <vt:i4>0</vt:i4>
      </vt:variant>
      <vt:variant>
        <vt:i4>5</vt:i4>
      </vt:variant>
      <vt:variant>
        <vt:lpwstr/>
      </vt:variant>
      <vt:variant>
        <vt:lpwstr>_Toc9996975</vt:lpwstr>
      </vt:variant>
      <vt:variant>
        <vt:i4>3080201</vt:i4>
      </vt:variant>
      <vt:variant>
        <vt:i4>101</vt:i4>
      </vt:variant>
      <vt:variant>
        <vt:i4>0</vt:i4>
      </vt:variant>
      <vt:variant>
        <vt:i4>5</vt:i4>
      </vt:variant>
      <vt:variant>
        <vt:lpwstr/>
      </vt:variant>
      <vt:variant>
        <vt:lpwstr>_Toc9996974</vt:lpwstr>
      </vt:variant>
      <vt:variant>
        <vt:i4>3080201</vt:i4>
      </vt:variant>
      <vt:variant>
        <vt:i4>95</vt:i4>
      </vt:variant>
      <vt:variant>
        <vt:i4>0</vt:i4>
      </vt:variant>
      <vt:variant>
        <vt:i4>5</vt:i4>
      </vt:variant>
      <vt:variant>
        <vt:lpwstr/>
      </vt:variant>
      <vt:variant>
        <vt:lpwstr>_Toc9996973</vt:lpwstr>
      </vt:variant>
      <vt:variant>
        <vt:i4>3080201</vt:i4>
      </vt:variant>
      <vt:variant>
        <vt:i4>89</vt:i4>
      </vt:variant>
      <vt:variant>
        <vt:i4>0</vt:i4>
      </vt:variant>
      <vt:variant>
        <vt:i4>5</vt:i4>
      </vt:variant>
      <vt:variant>
        <vt:lpwstr/>
      </vt:variant>
      <vt:variant>
        <vt:lpwstr>_Toc9996972</vt:lpwstr>
      </vt:variant>
      <vt:variant>
        <vt:i4>3080201</vt:i4>
      </vt:variant>
      <vt:variant>
        <vt:i4>83</vt:i4>
      </vt:variant>
      <vt:variant>
        <vt:i4>0</vt:i4>
      </vt:variant>
      <vt:variant>
        <vt:i4>5</vt:i4>
      </vt:variant>
      <vt:variant>
        <vt:lpwstr/>
      </vt:variant>
      <vt:variant>
        <vt:lpwstr>_Toc9996971</vt:lpwstr>
      </vt:variant>
      <vt:variant>
        <vt:i4>3080201</vt:i4>
      </vt:variant>
      <vt:variant>
        <vt:i4>77</vt:i4>
      </vt:variant>
      <vt:variant>
        <vt:i4>0</vt:i4>
      </vt:variant>
      <vt:variant>
        <vt:i4>5</vt:i4>
      </vt:variant>
      <vt:variant>
        <vt:lpwstr/>
      </vt:variant>
      <vt:variant>
        <vt:lpwstr>_Toc9996970</vt:lpwstr>
      </vt:variant>
      <vt:variant>
        <vt:i4>3014665</vt:i4>
      </vt:variant>
      <vt:variant>
        <vt:i4>71</vt:i4>
      </vt:variant>
      <vt:variant>
        <vt:i4>0</vt:i4>
      </vt:variant>
      <vt:variant>
        <vt:i4>5</vt:i4>
      </vt:variant>
      <vt:variant>
        <vt:lpwstr/>
      </vt:variant>
      <vt:variant>
        <vt:lpwstr>_Toc9996969</vt:lpwstr>
      </vt:variant>
      <vt:variant>
        <vt:i4>3014665</vt:i4>
      </vt:variant>
      <vt:variant>
        <vt:i4>65</vt:i4>
      </vt:variant>
      <vt:variant>
        <vt:i4>0</vt:i4>
      </vt:variant>
      <vt:variant>
        <vt:i4>5</vt:i4>
      </vt:variant>
      <vt:variant>
        <vt:lpwstr/>
      </vt:variant>
      <vt:variant>
        <vt:lpwstr>_Toc9996968</vt:lpwstr>
      </vt:variant>
      <vt:variant>
        <vt:i4>3014665</vt:i4>
      </vt:variant>
      <vt:variant>
        <vt:i4>59</vt:i4>
      </vt:variant>
      <vt:variant>
        <vt:i4>0</vt:i4>
      </vt:variant>
      <vt:variant>
        <vt:i4>5</vt:i4>
      </vt:variant>
      <vt:variant>
        <vt:lpwstr/>
      </vt:variant>
      <vt:variant>
        <vt:lpwstr>_Toc9996967</vt:lpwstr>
      </vt:variant>
      <vt:variant>
        <vt:i4>3014665</vt:i4>
      </vt:variant>
      <vt:variant>
        <vt:i4>53</vt:i4>
      </vt:variant>
      <vt:variant>
        <vt:i4>0</vt:i4>
      </vt:variant>
      <vt:variant>
        <vt:i4>5</vt:i4>
      </vt:variant>
      <vt:variant>
        <vt:lpwstr/>
      </vt:variant>
      <vt:variant>
        <vt:lpwstr>_Toc9996966</vt:lpwstr>
      </vt:variant>
      <vt:variant>
        <vt:i4>3014665</vt:i4>
      </vt:variant>
      <vt:variant>
        <vt:i4>47</vt:i4>
      </vt:variant>
      <vt:variant>
        <vt:i4>0</vt:i4>
      </vt:variant>
      <vt:variant>
        <vt:i4>5</vt:i4>
      </vt:variant>
      <vt:variant>
        <vt:lpwstr/>
      </vt:variant>
      <vt:variant>
        <vt:lpwstr>_Toc9996965</vt:lpwstr>
      </vt:variant>
      <vt:variant>
        <vt:i4>3014665</vt:i4>
      </vt:variant>
      <vt:variant>
        <vt:i4>41</vt:i4>
      </vt:variant>
      <vt:variant>
        <vt:i4>0</vt:i4>
      </vt:variant>
      <vt:variant>
        <vt:i4>5</vt:i4>
      </vt:variant>
      <vt:variant>
        <vt:lpwstr/>
      </vt:variant>
      <vt:variant>
        <vt:lpwstr>_Toc9996964</vt:lpwstr>
      </vt:variant>
      <vt:variant>
        <vt:i4>3014665</vt:i4>
      </vt:variant>
      <vt:variant>
        <vt:i4>35</vt:i4>
      </vt:variant>
      <vt:variant>
        <vt:i4>0</vt:i4>
      </vt:variant>
      <vt:variant>
        <vt:i4>5</vt:i4>
      </vt:variant>
      <vt:variant>
        <vt:lpwstr/>
      </vt:variant>
      <vt:variant>
        <vt:lpwstr>_Toc9996963</vt:lpwstr>
      </vt:variant>
      <vt:variant>
        <vt:i4>3014665</vt:i4>
      </vt:variant>
      <vt:variant>
        <vt:i4>29</vt:i4>
      </vt:variant>
      <vt:variant>
        <vt:i4>0</vt:i4>
      </vt:variant>
      <vt:variant>
        <vt:i4>5</vt:i4>
      </vt:variant>
      <vt:variant>
        <vt:lpwstr/>
      </vt:variant>
      <vt:variant>
        <vt:lpwstr>_Toc9996962</vt:lpwstr>
      </vt:variant>
      <vt:variant>
        <vt:i4>3014665</vt:i4>
      </vt:variant>
      <vt:variant>
        <vt:i4>23</vt:i4>
      </vt:variant>
      <vt:variant>
        <vt:i4>0</vt:i4>
      </vt:variant>
      <vt:variant>
        <vt:i4>5</vt:i4>
      </vt:variant>
      <vt:variant>
        <vt:lpwstr/>
      </vt:variant>
      <vt:variant>
        <vt:lpwstr>_Toc9996961</vt:lpwstr>
      </vt:variant>
      <vt:variant>
        <vt:i4>3014665</vt:i4>
      </vt:variant>
      <vt:variant>
        <vt:i4>17</vt:i4>
      </vt:variant>
      <vt:variant>
        <vt:i4>0</vt:i4>
      </vt:variant>
      <vt:variant>
        <vt:i4>5</vt:i4>
      </vt:variant>
      <vt:variant>
        <vt:lpwstr/>
      </vt:variant>
      <vt:variant>
        <vt:lpwstr>_Toc9996960</vt:lpwstr>
      </vt:variant>
      <vt:variant>
        <vt:i4>2949129</vt:i4>
      </vt:variant>
      <vt:variant>
        <vt:i4>11</vt:i4>
      </vt:variant>
      <vt:variant>
        <vt:i4>0</vt:i4>
      </vt:variant>
      <vt:variant>
        <vt:i4>5</vt:i4>
      </vt:variant>
      <vt:variant>
        <vt:lpwstr/>
      </vt:variant>
      <vt:variant>
        <vt:lpwstr>_Toc9996959</vt:lpwstr>
      </vt:variant>
      <vt:variant>
        <vt:i4>2949129</vt:i4>
      </vt:variant>
      <vt:variant>
        <vt:i4>5</vt:i4>
      </vt:variant>
      <vt:variant>
        <vt:i4>0</vt:i4>
      </vt:variant>
      <vt:variant>
        <vt:i4>5</vt:i4>
      </vt:variant>
      <vt:variant>
        <vt:lpwstr/>
      </vt:variant>
      <vt:variant>
        <vt:lpwstr>_Toc9996958</vt:lpwstr>
      </vt:variant>
      <vt:variant>
        <vt:i4>1966184</vt:i4>
      </vt:variant>
      <vt:variant>
        <vt:i4>0</vt:i4>
      </vt:variant>
      <vt:variant>
        <vt:i4>0</vt:i4>
      </vt:variant>
      <vt:variant>
        <vt:i4>5</vt:i4>
      </vt:variant>
      <vt:variant>
        <vt:lpwstr>mailto:info@unbs.go.ug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Kenya Bureau of Standards Template</dc:title>
  <dc:subject/>
  <dc:creator>Musau Regina</dc:creator>
  <cp:keywords/>
  <dc:description/>
  <cp:lastModifiedBy>Wycliffe Ochieng Rachuonyo</cp:lastModifiedBy>
  <cp:revision>30</cp:revision>
  <cp:lastPrinted>2018-10-30T14:17:00Z</cp:lastPrinted>
  <dcterms:created xsi:type="dcterms:W3CDTF">2026-02-17T11:35:00Z</dcterms:created>
  <dcterms:modified xsi:type="dcterms:W3CDTF">2026-02-18T06:58:00Z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0x010100113814FC32D43149A120082AAA39D840</vt:lpwstr>
  </property>
</Properties>
</file>