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4C25" w14:textId="14146965" w:rsidR="007D7BDE" w:rsidRPr="00556197" w:rsidRDefault="00703562" w:rsidP="00DE4B09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20859731"/>
      <w:bookmarkStart w:id="1" w:name="_Toc20860264"/>
      <w:bookmarkStart w:id="2" w:name="_Toc20860798"/>
      <w:bookmarkStart w:id="3" w:name="_Toc23774359"/>
      <w:bookmarkStart w:id="4" w:name="_Toc24013020"/>
      <w:bookmarkStart w:id="5" w:name="_Toc471815045"/>
      <w:bookmarkStart w:id="6" w:name="_Toc471815533"/>
      <w:bookmarkStart w:id="7" w:name="_Toc471815688"/>
      <w:bookmarkStart w:id="8" w:name="_Toc471815948"/>
      <w:bookmarkStart w:id="9" w:name="_Toc471816104"/>
      <w:bookmarkStart w:id="10" w:name="_Toc474741740"/>
      <w:bookmarkStart w:id="11" w:name="_Toc474741898"/>
      <w:bookmarkStart w:id="12" w:name="_Toc474742056"/>
      <w:bookmarkStart w:id="13" w:name="_Toc474742213"/>
      <w:bookmarkStart w:id="14" w:name="_Toc474742546"/>
      <w:bookmarkStart w:id="15" w:name="_Ref509914401"/>
      <w:r>
        <w:t xml:space="preserve">APPENDIX </w:t>
      </w:r>
      <w:r w:rsidR="00CA24B6">
        <w:t>AC</w:t>
      </w:r>
      <w:r>
        <w:br/>
      </w:r>
      <w:r w:rsidR="007D7BDE" w:rsidRPr="215BD9FA">
        <w:rPr>
          <w:color w:val="auto"/>
          <w:sz w:val="22"/>
          <w:szCs w:val="22"/>
        </w:rPr>
        <w:t>SYSTEMATIC REVIEW FORM</w:t>
      </w:r>
      <w:bookmarkEnd w:id="0"/>
      <w:bookmarkEnd w:id="1"/>
      <w:bookmarkEnd w:id="2"/>
      <w:bookmarkEnd w:id="3"/>
      <w:bookmarkEnd w:id="4"/>
      <w:r w:rsidR="007D7BDE" w:rsidRPr="215BD9FA">
        <w:rPr>
          <w:color w:val="auto"/>
          <w:sz w:val="22"/>
          <w:szCs w:val="22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72A6659" w14:textId="77777777" w:rsidR="007D7BDE" w:rsidRPr="00556197" w:rsidRDefault="007D7BDE" w:rsidP="007D7BDE"/>
    <w:p w14:paraId="0A37501D" w14:textId="77777777" w:rsidR="007D7BDE" w:rsidRPr="00556197" w:rsidRDefault="007D7BDE" w:rsidP="007D7BDE">
      <w:pPr>
        <w:pStyle w:val="ListParagraph"/>
        <w:rPr>
          <w:rFonts w:ascii="Arial" w:hAnsi="Arial" w:cs="Arial"/>
          <w:sz w:val="22"/>
          <w:szCs w:val="22"/>
        </w:rPr>
      </w:pPr>
    </w:p>
    <w:p w14:paraId="1B1FC77A" w14:textId="0DD942F6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215BD9FA">
        <w:rPr>
          <w:rFonts w:ascii="Arial" w:hAnsi="Arial" w:cs="Arial"/>
          <w:b/>
          <w:bCs/>
        </w:rPr>
        <w:t>CPR183/F1</w:t>
      </w:r>
      <w:r w:rsidR="15483C66" w:rsidRPr="215BD9FA">
        <w:rPr>
          <w:rFonts w:ascii="Arial" w:hAnsi="Arial" w:cs="Arial"/>
          <w:b/>
          <w:bCs/>
        </w:rPr>
        <w:t>4</w:t>
      </w:r>
    </w:p>
    <w:p w14:paraId="576BF044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6197">
        <w:rPr>
          <w:rFonts w:ascii="Arial" w:hAnsi="Arial" w:cs="Arial"/>
          <w:b/>
          <w:bCs/>
        </w:rPr>
        <w:t>KENYA BUREAU OF STANDARDS</w:t>
      </w:r>
    </w:p>
    <w:p w14:paraId="5DAB6C7B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3959"/>
        <w:gridCol w:w="2914"/>
      </w:tblGrid>
      <w:tr w:rsidR="007D7BDE" w:rsidRPr="00556197" w14:paraId="1C2E1737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18F" w14:textId="3B8554C4" w:rsidR="007D7BDE" w:rsidRPr="00556197" w:rsidRDefault="0A6010DB" w:rsidP="2C417AD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2C417ADF">
              <w:rPr>
                <w:rFonts w:ascii="Arial" w:hAnsi="Arial" w:cs="Arial"/>
                <w:b/>
                <w:bCs/>
              </w:rPr>
              <w:t>Systematic Review Questionnaire</w:t>
            </w:r>
          </w:p>
        </w:tc>
      </w:tr>
      <w:tr w:rsidR="007D7BDE" w:rsidRPr="00556197" w14:paraId="4DDAF4A0" w14:textId="77777777" w:rsidTr="2C417ADF">
        <w:trPr>
          <w:trHeight w:val="368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89C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Dates: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CDB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Circulation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6CA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Closing date</w:t>
            </w:r>
          </w:p>
        </w:tc>
      </w:tr>
      <w:tr w:rsidR="007D7BDE" w:rsidRPr="00556197" w14:paraId="7DB7B20B" w14:textId="77777777" w:rsidTr="2C417ADF">
        <w:trPr>
          <w:trHeight w:val="557"/>
        </w:trPr>
        <w:tc>
          <w:tcPr>
            <w:tcW w:w="0" w:type="auto"/>
            <w:vMerge/>
            <w:vAlign w:val="center"/>
          </w:tcPr>
          <w:p w14:paraId="02EB378F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B1F" w14:textId="3CECEE16" w:rsidR="007D7BDE" w:rsidRPr="003C3E13" w:rsidRDefault="00B16031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3C3E13">
              <w:rPr>
                <w:rFonts w:ascii="Arial" w:hAnsi="Arial" w:cs="Arial"/>
              </w:rPr>
              <w:t>202</w:t>
            </w:r>
            <w:r w:rsidR="00B06ACA">
              <w:rPr>
                <w:rFonts w:ascii="Arial" w:hAnsi="Arial" w:cs="Arial"/>
              </w:rPr>
              <w:t>5</w:t>
            </w:r>
            <w:r w:rsidRPr="003C3E13">
              <w:rPr>
                <w:rFonts w:ascii="Arial" w:hAnsi="Arial" w:cs="Arial"/>
              </w:rPr>
              <w:t>/0</w:t>
            </w:r>
            <w:r w:rsidR="0088396D">
              <w:rPr>
                <w:rFonts w:ascii="Arial" w:hAnsi="Arial" w:cs="Arial"/>
              </w:rPr>
              <w:t>1</w:t>
            </w:r>
            <w:r w:rsidRPr="003C3E13">
              <w:rPr>
                <w:rFonts w:ascii="Arial" w:hAnsi="Arial" w:cs="Arial"/>
              </w:rPr>
              <w:t>/</w:t>
            </w:r>
            <w:r w:rsidR="004C10FA" w:rsidRPr="003C3E13">
              <w:rPr>
                <w:rFonts w:ascii="Arial" w:hAnsi="Arial" w:cs="Arial"/>
              </w:rPr>
              <w:t>2</w:t>
            </w:r>
            <w:r w:rsidR="0088396D">
              <w:rPr>
                <w:rFonts w:ascii="Arial" w:hAnsi="Arial" w:cs="Arial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74E" w14:textId="28003AAB" w:rsidR="007D7BDE" w:rsidRPr="003C3E13" w:rsidRDefault="00B16031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3C3E13">
              <w:rPr>
                <w:rFonts w:ascii="Arial" w:hAnsi="Arial" w:cs="Arial"/>
              </w:rPr>
              <w:t>202</w:t>
            </w:r>
            <w:r w:rsidR="00B06ACA">
              <w:rPr>
                <w:rFonts w:ascii="Arial" w:hAnsi="Arial" w:cs="Arial"/>
              </w:rPr>
              <w:t>5</w:t>
            </w:r>
            <w:r w:rsidRPr="003C3E13">
              <w:rPr>
                <w:rFonts w:ascii="Arial" w:hAnsi="Arial" w:cs="Arial"/>
              </w:rPr>
              <w:t>/0</w:t>
            </w:r>
            <w:r w:rsidR="0088396D">
              <w:rPr>
                <w:rFonts w:ascii="Arial" w:hAnsi="Arial" w:cs="Arial"/>
              </w:rPr>
              <w:t>2</w:t>
            </w:r>
            <w:r w:rsidRPr="003C3E13">
              <w:rPr>
                <w:rFonts w:ascii="Arial" w:hAnsi="Arial" w:cs="Arial"/>
              </w:rPr>
              <w:t>/</w:t>
            </w:r>
            <w:r w:rsidR="004C10FA" w:rsidRPr="003C3E13">
              <w:rPr>
                <w:rFonts w:ascii="Arial" w:hAnsi="Arial" w:cs="Arial"/>
              </w:rPr>
              <w:t>2</w:t>
            </w:r>
            <w:r w:rsidR="0088396D">
              <w:rPr>
                <w:rFonts w:ascii="Arial" w:hAnsi="Arial" w:cs="Arial"/>
              </w:rPr>
              <w:t>8</w:t>
            </w:r>
          </w:p>
        </w:tc>
      </w:tr>
      <w:tr w:rsidR="007D7BDE" w:rsidRPr="00556197" w14:paraId="0E9E7655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B01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TC Secretary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D7B" w14:textId="2C626AE3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  <w:b/>
                <w:bCs/>
              </w:rPr>
              <w:t xml:space="preserve">This form shall be filled, signed and returned to Kenya Bureau of Standards for the attention of </w:t>
            </w:r>
            <w:r w:rsidR="00DB3930">
              <w:rPr>
                <w:rFonts w:ascii="Arial" w:hAnsi="Arial" w:cs="Arial"/>
                <w:b/>
                <w:bCs/>
              </w:rPr>
              <w:t>Silvester Mukaisi</w:t>
            </w:r>
            <w:r w:rsidR="00A657C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6A05A80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60E59087" w14:textId="77777777" w:rsidR="007D7BDE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The Kenya Bureau of Standards </w:t>
      </w:r>
      <w:r>
        <w:rPr>
          <w:rFonts w:ascii="Arial" w:hAnsi="Arial" w:cs="Arial"/>
        </w:rPr>
        <w:t>is in the process of reviewing</w:t>
      </w:r>
      <w:r w:rsidRPr="00556197">
        <w:rPr>
          <w:rFonts w:ascii="Arial" w:hAnsi="Arial" w:cs="Arial"/>
        </w:rPr>
        <w:t xml:space="preserve"> the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as detailed in the attached list of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for Systematic Review.</w:t>
      </w:r>
    </w:p>
    <w:p w14:paraId="5A39BBE3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341770F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We are therefore seeking views from potential users in respect of relevance and effectiveness of the attached standard(s) in addressing current market needs, regulatory needs and scientific and technological development.  </w:t>
      </w:r>
    </w:p>
    <w:p w14:paraId="41C8F39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74429AB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The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are available at the Kenya Bureau of Standards Information Centre.  Please tick (mark) and fill your preference of the listed option.  (If the spaces provided are not enough, please attach a separate sheet of paper).</w:t>
      </w:r>
    </w:p>
    <w:p w14:paraId="72A3D3EC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40066C2" w14:textId="77777777" w:rsidR="007D7BDE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KS Number(s) of Standard(s)</w:t>
      </w:r>
      <w:proofErr w:type="gramStart"/>
      <w:r w:rsidRPr="00556197">
        <w:rPr>
          <w:rFonts w:ascii="Arial" w:hAnsi="Arial" w:cs="Arial"/>
        </w:rPr>
        <w:t xml:space="preserve"> :…</w:t>
      </w:r>
      <w:proofErr w:type="gramEnd"/>
      <w:r w:rsidRPr="00556197">
        <w:rPr>
          <w:rFonts w:ascii="Arial" w:hAnsi="Arial" w:cs="Arial"/>
        </w:rPr>
        <w:t>………………………...……………</w:t>
      </w:r>
      <w:r>
        <w:rPr>
          <w:rFonts w:ascii="Arial" w:hAnsi="Arial" w:cs="Arial"/>
        </w:rPr>
        <w:t>………………………(In case of confirmation you may use one form</w:t>
      </w:r>
      <w:r w:rsidRPr="00556197">
        <w:rPr>
          <w:rFonts w:ascii="Arial" w:hAnsi="Arial" w:cs="Arial"/>
        </w:rPr>
        <w:t>, otherwise Fill in for each standard separately)</w:t>
      </w:r>
    </w:p>
    <w:p w14:paraId="4B495E61" w14:textId="77777777" w:rsidR="00F15DFE" w:rsidRDefault="00F15DF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6CB5C172" w14:textId="10DAC3CD" w:rsidR="00F15DFE" w:rsidRPr="002C30B2" w:rsidRDefault="00F15DFE" w:rsidP="00F15DF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E44BEE">
        <w:rPr>
          <w:rFonts w:ascii="Arial" w:hAnsi="Arial" w:cs="Arial"/>
          <w:b/>
          <w:bCs/>
        </w:rPr>
        <w:t>KS I</w:t>
      </w:r>
      <w:r w:rsidR="00935F3E" w:rsidRPr="00E44BEE">
        <w:rPr>
          <w:rFonts w:ascii="Arial" w:hAnsi="Arial" w:cs="Arial"/>
          <w:b/>
          <w:bCs/>
        </w:rPr>
        <w:t xml:space="preserve">EC </w:t>
      </w:r>
      <w:proofErr w:type="gramStart"/>
      <w:r w:rsidR="00935F3E" w:rsidRPr="00E44BEE">
        <w:rPr>
          <w:rFonts w:ascii="Arial" w:hAnsi="Arial" w:cs="Arial"/>
          <w:b/>
          <w:bCs/>
        </w:rPr>
        <w:t>6</w:t>
      </w:r>
      <w:r w:rsidR="00E44BEE" w:rsidRPr="00E44BEE">
        <w:rPr>
          <w:rFonts w:ascii="Arial" w:hAnsi="Arial" w:cs="Arial"/>
          <w:b/>
          <w:bCs/>
        </w:rPr>
        <w:t>0644</w:t>
      </w:r>
      <w:r w:rsidRPr="00E44BEE">
        <w:rPr>
          <w:rFonts w:ascii="Arial" w:hAnsi="Arial" w:cs="Arial"/>
          <w:b/>
          <w:bCs/>
        </w:rPr>
        <w:t>:20</w:t>
      </w:r>
      <w:r w:rsidR="00E44BEE" w:rsidRPr="00E44BEE">
        <w:rPr>
          <w:rFonts w:ascii="Arial" w:hAnsi="Arial" w:cs="Arial"/>
          <w:b/>
          <w:bCs/>
        </w:rPr>
        <w:t>09</w:t>
      </w:r>
      <w:r>
        <w:rPr>
          <w:rFonts w:ascii="Arial" w:hAnsi="Arial" w:cs="Arial"/>
        </w:rPr>
        <w:t xml:space="preserve"> </w:t>
      </w:r>
      <w:r w:rsidRPr="00F15DFE">
        <w:rPr>
          <w:rFonts w:ascii="Arial" w:hAnsi="Arial" w:cs="Arial"/>
        </w:rPr>
        <w:t xml:space="preserve"> Kenya</w:t>
      </w:r>
      <w:proofErr w:type="gramEnd"/>
      <w:r w:rsidRPr="00F15DFE">
        <w:rPr>
          <w:rFonts w:ascii="Arial" w:hAnsi="Arial" w:cs="Arial"/>
        </w:rPr>
        <w:t xml:space="preserve"> Standard — </w:t>
      </w:r>
      <w:r w:rsidR="002C30B2" w:rsidRPr="002C30B2">
        <w:rPr>
          <w:rFonts w:ascii="Arial" w:hAnsi="Arial" w:cs="Arial"/>
        </w:rPr>
        <w:t>Specification for high-voltage fuse-links for motor circuit applications</w:t>
      </w:r>
    </w:p>
    <w:p w14:paraId="72C9A6F1" w14:textId="77777777" w:rsidR="00F15DFE" w:rsidRDefault="00F15DF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D0B940D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C68261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indicate your choice out of the following actions which you prefer to be taken on this Kenya Standard.</w:t>
      </w:r>
    </w:p>
    <w:p w14:paraId="0E27B00A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9B1595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CONFIRMATION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60061E4C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5A909CCE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REVISION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4EAFD9C" w14:textId="77777777" w:rsidR="007D7BDE" w:rsidRPr="00556197" w:rsidRDefault="007D7BDE" w:rsidP="007D7BDE">
      <w:pPr>
        <w:tabs>
          <w:tab w:val="left" w:pos="2160"/>
        </w:tabs>
        <w:rPr>
          <w:rFonts w:ascii="Arial" w:hAnsi="Arial" w:cs="Arial"/>
        </w:rPr>
      </w:pPr>
    </w:p>
    <w:p w14:paraId="2267BC9A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AMENDMENT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B94D5A5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19640171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WITHDRAWAL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39B6B1D1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    </w:t>
      </w:r>
    </w:p>
    <w:p w14:paraId="3DEEC66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67A6DB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56197">
        <w:rPr>
          <w:rFonts w:ascii="Arial" w:hAnsi="Arial" w:cs="Arial"/>
        </w:rPr>
        <w:t xml:space="preserve">ustification </w:t>
      </w:r>
      <w:r>
        <w:rPr>
          <w:rFonts w:ascii="Arial" w:hAnsi="Arial" w:cs="Arial"/>
        </w:rPr>
        <w:t xml:space="preserve">for revision, amendment or withdrawal </w:t>
      </w:r>
      <w:r w:rsidRPr="00556197">
        <w:rPr>
          <w:rFonts w:ascii="Arial" w:hAnsi="Arial" w:cs="Arial"/>
        </w:rPr>
        <w:t>(cite specific clauses and wording preferred):</w:t>
      </w:r>
    </w:p>
    <w:p w14:paraId="740A3AC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656B9A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3517D29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Name and (of </w:t>
      </w:r>
      <w:proofErr w:type="gramStart"/>
      <w:r w:rsidRPr="00556197">
        <w:rPr>
          <w:rFonts w:ascii="Arial" w:hAnsi="Arial" w:cs="Arial"/>
        </w:rPr>
        <w:t>respondent)…</w:t>
      </w:r>
      <w:proofErr w:type="gramEnd"/>
      <w:r w:rsidRPr="00556197">
        <w:rPr>
          <w:rFonts w:ascii="Arial" w:hAnsi="Arial" w:cs="Arial"/>
        </w:rPr>
        <w:t>……………………………………………          Position…………………</w:t>
      </w:r>
    </w:p>
    <w:p w14:paraId="049F31C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C1FA27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Signature: …………………………………………………….</w:t>
      </w:r>
    </w:p>
    <w:p w14:paraId="53128261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4F16C1B6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On behalf of: </w:t>
      </w:r>
      <w:r w:rsidRPr="00556197">
        <w:rPr>
          <w:rFonts w:ascii="Arial" w:hAnsi="Arial" w:cs="Arial"/>
        </w:rPr>
        <w:tab/>
        <w:t>(Name of organization)</w:t>
      </w:r>
    </w:p>
    <w:p w14:paraId="62486C05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3101716D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Date:</w:t>
      </w:r>
      <w:r w:rsidRPr="00556197">
        <w:rPr>
          <w:rFonts w:ascii="Arial" w:hAnsi="Arial" w:cs="Arial"/>
        </w:rPr>
        <w:tab/>
      </w:r>
    </w:p>
    <w:p w14:paraId="4101652C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B9F1E14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556197">
        <w:rPr>
          <w:rFonts w:ascii="Arial" w:hAnsi="Arial" w:cs="Arial"/>
          <w:b/>
          <w:bCs/>
        </w:rPr>
        <w:t xml:space="preserve">NOTE:  </w:t>
      </w:r>
      <w:r w:rsidRPr="00556197">
        <w:rPr>
          <w:rFonts w:ascii="Arial" w:hAnsi="Arial" w:cs="Arial"/>
          <w:bCs/>
        </w:rPr>
        <w:t xml:space="preserve">Absence of any reply or comments shall be deemed to be an acceptance of the proposal for confirmation and </w:t>
      </w:r>
      <w:r w:rsidRPr="00556197">
        <w:rPr>
          <w:rFonts w:ascii="Arial" w:hAnsi="Arial" w:cs="Arial"/>
          <w:b/>
        </w:rPr>
        <w:t>shall constitute an approval vote</w:t>
      </w:r>
      <w:r w:rsidRPr="00556197">
        <w:rPr>
          <w:rFonts w:ascii="Arial" w:hAnsi="Arial" w:cs="Arial"/>
          <w:bCs/>
        </w:rPr>
        <w:t xml:space="preserve">. </w:t>
      </w:r>
    </w:p>
    <w:p w14:paraId="4B99056E" w14:textId="77777777" w:rsidR="007D7BDE" w:rsidRDefault="007D7BDE" w:rsidP="007D7BDE">
      <w:pPr>
        <w:rPr>
          <w:rFonts w:ascii="Verdana" w:hAnsi="Verdana"/>
          <w:color w:val="000000"/>
          <w:sz w:val="16"/>
          <w:szCs w:val="16"/>
        </w:rPr>
      </w:pPr>
    </w:p>
    <w:p w14:paraId="20AAF03E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21CAE927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62831174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3D374750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7FFDAC3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5A856967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129F6750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4349FBD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ACAF0D2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4916636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7769CC7D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3DDB0B31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EBEEB08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44540ED2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36DD1271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18CA23C9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89C8E50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B089F1F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CE1857F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586F3FD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9D165F7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D600DA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3F7A8EFB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3D059D66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4F5DC90C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42911A3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1C1935B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3BF5C67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A57B771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CC3DB51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4B9C44F8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364FE75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14B1BBEF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E607AD0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C1A2E0F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724FCCC1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C746D15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580551D3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F697DE9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4ACB837C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5806D4C5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1BB42DD4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703738D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173A130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452D1EB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132294CC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05287DA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5422A22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4DCCE22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5FDE32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58FE9525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F1A969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7963C843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44670E8C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36B3F783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618EEEBC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0A741F90" w14:textId="77777777" w:rsidR="002063F4" w:rsidRDefault="002063F4" w:rsidP="007D7BDE">
      <w:pPr>
        <w:rPr>
          <w:rFonts w:ascii="Verdana" w:hAnsi="Verdana"/>
          <w:color w:val="000000"/>
          <w:sz w:val="16"/>
          <w:szCs w:val="16"/>
        </w:rPr>
        <w:sectPr w:rsidR="002063F4" w:rsidSect="00EF6812">
          <w:footerReference w:type="default" r:id="rId10"/>
          <w:headerReference w:type="first" r:id="rId11"/>
          <w:footerReference w:type="first" r:id="rId12"/>
          <w:pgSz w:w="11909" w:h="16834" w:code="9"/>
          <w:pgMar w:top="1864" w:right="1440" w:bottom="1440" w:left="1440" w:header="720" w:footer="720" w:gutter="0"/>
          <w:cols w:space="720"/>
          <w:titlePg/>
          <w:docGrid w:linePitch="360"/>
        </w:sectPr>
      </w:pPr>
    </w:p>
    <w:p w14:paraId="26273CAE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6C813BAA" w14:textId="5364B8AC" w:rsidR="00EA2B1C" w:rsidRDefault="00EA2B1C" w:rsidP="00EA2B1C">
      <w:pPr>
        <w:jc w:val="center"/>
        <w:rPr>
          <w:rFonts w:ascii="Arial" w:hAnsi="Arial" w:cs="Arial"/>
          <w:b/>
          <w:bCs/>
          <w:color w:val="000000"/>
        </w:rPr>
      </w:pPr>
      <w:r w:rsidRPr="00EA2B1C">
        <w:rPr>
          <w:rFonts w:ascii="Arial" w:hAnsi="Arial" w:cs="Arial"/>
          <w:b/>
          <w:bCs/>
          <w:color w:val="000000"/>
        </w:rPr>
        <w:t>SYSTEMATIC REVIEW</w:t>
      </w:r>
    </w:p>
    <w:p w14:paraId="256DC28C" w14:textId="77777777" w:rsidR="00EA2B1C" w:rsidRPr="00EA2B1C" w:rsidRDefault="00EA2B1C" w:rsidP="00EA2B1C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GridTable5Dark-Accent6"/>
        <w:tblpPr w:leftFromText="180" w:rightFromText="180" w:vertAnchor="text" w:horzAnchor="margin" w:tblpXSpec="center" w:tblpY="110"/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1980"/>
        <w:gridCol w:w="1350"/>
        <w:gridCol w:w="1530"/>
        <w:gridCol w:w="1620"/>
        <w:gridCol w:w="5310"/>
      </w:tblGrid>
      <w:tr w:rsidR="002063F4" w14:paraId="1A942549" w14:textId="54343DD4" w:rsidTr="00FE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shd w:val="clear" w:color="auto" w:fill="00B0F0"/>
          </w:tcPr>
          <w:p w14:paraId="627FAC87" w14:textId="171A1E43" w:rsidR="00EA2B1C" w:rsidRPr="001D7A55" w:rsidRDefault="00EA2B1C" w:rsidP="003E71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S/No</w:t>
            </w:r>
          </w:p>
        </w:tc>
        <w:tc>
          <w:tcPr>
            <w:tcW w:w="2700" w:type="dxa"/>
            <w:shd w:val="clear" w:color="auto" w:fill="00B0F0"/>
          </w:tcPr>
          <w:p w14:paraId="570A8FD5" w14:textId="77777777" w:rsidR="00EA2B1C" w:rsidRPr="001D7A55" w:rsidRDefault="00EA2B1C" w:rsidP="003E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D7A55">
              <w:rPr>
                <w:rFonts w:ascii="Arial" w:hAnsi="Arial" w:cs="Arial"/>
                <w:b/>
              </w:rPr>
              <w:t>Standard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00B0F0"/>
          </w:tcPr>
          <w:p w14:paraId="4B3CC195" w14:textId="1BEB3A21" w:rsidR="00EA2B1C" w:rsidRPr="001D7A55" w:rsidRDefault="00EA2B1C" w:rsidP="003E71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CONFIRMATION</w:t>
            </w:r>
          </w:p>
        </w:tc>
        <w:tc>
          <w:tcPr>
            <w:tcW w:w="1350" w:type="dxa"/>
            <w:shd w:val="clear" w:color="auto" w:fill="00B0F0"/>
          </w:tcPr>
          <w:p w14:paraId="74DB5DD9" w14:textId="37767C39" w:rsidR="00EA2B1C" w:rsidRPr="001D7A55" w:rsidRDefault="00EA2B1C" w:rsidP="003E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00B0F0"/>
          </w:tcPr>
          <w:p w14:paraId="1EAC3D2E" w14:textId="23104BF5" w:rsidR="00EA2B1C" w:rsidRPr="001D7A55" w:rsidRDefault="00EA2B1C" w:rsidP="003E71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AMENDMENT</w:t>
            </w:r>
          </w:p>
        </w:tc>
        <w:tc>
          <w:tcPr>
            <w:tcW w:w="1620" w:type="dxa"/>
            <w:shd w:val="clear" w:color="auto" w:fill="00B0F0"/>
          </w:tcPr>
          <w:p w14:paraId="50B3BE30" w14:textId="59DE48F9" w:rsidR="00EA2B1C" w:rsidRPr="001D7A55" w:rsidRDefault="00EA2B1C" w:rsidP="003E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WITHDRAWAL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  <w:shd w:val="clear" w:color="auto" w:fill="00B0F0"/>
          </w:tcPr>
          <w:p w14:paraId="7334D27E" w14:textId="3BCAD24B" w:rsidR="00EA2B1C" w:rsidRPr="001D7A55" w:rsidRDefault="00EA2B1C" w:rsidP="003E7192">
            <w:pPr>
              <w:rPr>
                <w:rFonts w:ascii="Arial" w:hAnsi="Arial" w:cs="Arial"/>
                <w:b/>
              </w:rPr>
            </w:pPr>
            <w:r w:rsidRPr="00EA2B1C">
              <w:rPr>
                <w:rFonts w:ascii="Arial" w:hAnsi="Arial" w:cs="Arial"/>
                <w:b/>
              </w:rPr>
              <w:t>Justification for revision, amendment or withdrawal</w:t>
            </w:r>
          </w:p>
        </w:tc>
      </w:tr>
      <w:tr w:rsidR="002063F4" w14:paraId="0543DBB4" w14:textId="4C7C1BDE" w:rsidTr="002063F4">
        <w:trPr>
          <w:trHeight w:val="5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40671FEF" w14:textId="77777777" w:rsidR="00EA2B1C" w:rsidRPr="00CF7A06" w:rsidRDefault="00EA2B1C" w:rsidP="00EA2B1C">
            <w:pPr>
              <w:pStyle w:val="ListParagraph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45B2CA6" w14:textId="77777777" w:rsidR="00FE2809" w:rsidRDefault="00FE2809" w:rsidP="003E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F40F96D" w14:textId="119D9E54" w:rsidR="00EA2B1C" w:rsidRPr="00C407BA" w:rsidRDefault="00032CA4" w:rsidP="003E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15DFE">
              <w:rPr>
                <w:rFonts w:ascii="Arial" w:hAnsi="Arial" w:cs="Arial"/>
              </w:rPr>
              <w:t>KS I</w:t>
            </w:r>
            <w:r>
              <w:rPr>
                <w:rFonts w:ascii="Arial" w:hAnsi="Arial" w:cs="Arial"/>
              </w:rPr>
              <w:t>EC 6</w:t>
            </w:r>
            <w:r w:rsidR="00E840F8">
              <w:rPr>
                <w:rFonts w:ascii="Arial" w:hAnsi="Arial" w:cs="Arial"/>
              </w:rPr>
              <w:t>0644</w:t>
            </w:r>
            <w:r w:rsidRPr="00F15DFE">
              <w:rPr>
                <w:rFonts w:ascii="Arial" w:hAnsi="Arial" w:cs="Arial"/>
              </w:rPr>
              <w:t>:20</w:t>
            </w:r>
            <w:r w:rsidR="00E840F8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 xml:space="preserve"> </w:t>
            </w:r>
            <w:r w:rsidRPr="00F15DFE">
              <w:rPr>
                <w:rFonts w:ascii="Arial" w:hAnsi="Arial" w:cs="Arial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0AADB021" w14:textId="77777777" w:rsidR="00EA2B1C" w:rsidRDefault="00EA2B1C" w:rsidP="003E71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444A9A2F" w14:textId="77777777" w:rsidR="00EA2B1C" w:rsidRDefault="00EA2B1C" w:rsidP="003E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7D09DFC0" w14:textId="77777777" w:rsidR="00EA2B1C" w:rsidRDefault="00EA2B1C" w:rsidP="003E71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7ED9D16A" w14:textId="77777777" w:rsidR="00EA2B1C" w:rsidRDefault="00EA2B1C" w:rsidP="003E7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  <w:shd w:val="clear" w:color="auto" w:fill="auto"/>
          </w:tcPr>
          <w:p w14:paraId="5045E34C" w14:textId="6E7C8D77" w:rsidR="00EA2B1C" w:rsidRDefault="00EA2B1C" w:rsidP="003E71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F326074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  <w:lang w:val="en-GB"/>
        </w:rPr>
      </w:pPr>
    </w:p>
    <w:p w14:paraId="0BA5329D" w14:textId="77777777" w:rsidR="002063F4" w:rsidRPr="002063F4" w:rsidRDefault="002063F4" w:rsidP="002063F4">
      <w:pPr>
        <w:rPr>
          <w:rFonts w:ascii="Verdana" w:hAnsi="Verdana"/>
          <w:sz w:val="16"/>
          <w:szCs w:val="16"/>
          <w:lang w:val="en-GB"/>
        </w:rPr>
      </w:pPr>
    </w:p>
    <w:p w14:paraId="43AB82EC" w14:textId="77777777" w:rsidR="002063F4" w:rsidRDefault="002063F4" w:rsidP="002063F4">
      <w:pPr>
        <w:rPr>
          <w:rFonts w:ascii="Verdana" w:hAnsi="Verdana"/>
          <w:color w:val="000000"/>
          <w:sz w:val="16"/>
          <w:szCs w:val="16"/>
          <w:lang w:val="en-GB"/>
        </w:rPr>
      </w:pPr>
    </w:p>
    <w:p w14:paraId="61519322" w14:textId="11867957" w:rsidR="002063F4" w:rsidRPr="002063F4" w:rsidRDefault="002063F4" w:rsidP="002063F4">
      <w:pPr>
        <w:tabs>
          <w:tab w:val="left" w:pos="2210"/>
        </w:tabs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ab/>
      </w:r>
    </w:p>
    <w:sectPr w:rsidR="002063F4" w:rsidRPr="002063F4" w:rsidSect="002063F4">
      <w:pgSz w:w="16834" w:h="11909" w:orient="landscape" w:code="9"/>
      <w:pgMar w:top="1440" w:right="1864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091EB" w14:textId="77777777" w:rsidR="00805DA7" w:rsidRDefault="00805DA7" w:rsidP="007D7BDE">
      <w:r>
        <w:separator/>
      </w:r>
    </w:p>
  </w:endnote>
  <w:endnote w:type="continuationSeparator" w:id="0">
    <w:p w14:paraId="34AAB214" w14:textId="77777777" w:rsidR="00805DA7" w:rsidRDefault="00805DA7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D9DE0" w14:textId="77777777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7505E1">
      <w:rPr>
        <w:rStyle w:val="PageNumber"/>
        <w:b/>
        <w:noProof/>
      </w:rPr>
      <w:t>3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7505E1">
      <w:rPr>
        <w:rStyle w:val="PageNumber"/>
        <w:noProof/>
      </w:rPr>
      <w:t>3</w:t>
    </w:r>
    <w:r w:rsidRPr="00FF25C7">
      <w:rPr>
        <w:rStyle w:val="PageNumber"/>
      </w:rPr>
      <w:fldChar w:fldCharType="end"/>
    </w:r>
  </w:p>
  <w:p w14:paraId="1299C43A" w14:textId="77777777" w:rsidR="007D7BDE" w:rsidRPr="008F5151" w:rsidRDefault="007D7BDE" w:rsidP="008F5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8B6F" w14:textId="77777777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7505E1">
      <w:rPr>
        <w:rStyle w:val="PageNumber"/>
        <w:b/>
        <w:noProof/>
      </w:rPr>
      <w:t>1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7505E1">
      <w:rPr>
        <w:rStyle w:val="PageNumber"/>
        <w:noProof/>
      </w:rPr>
      <w:t>1</w:t>
    </w:r>
    <w:r w:rsidRPr="00FF25C7">
      <w:rPr>
        <w:rStyle w:val="PageNumber"/>
      </w:rPr>
      <w:fldChar w:fldCharType="end"/>
    </w:r>
  </w:p>
  <w:p w14:paraId="0562CB0E" w14:textId="77777777" w:rsidR="007D7BDE" w:rsidRPr="008F5151" w:rsidRDefault="007D7BDE" w:rsidP="008F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B0A67" w14:textId="77777777" w:rsidR="00805DA7" w:rsidRDefault="00805DA7" w:rsidP="007D7BDE">
      <w:r>
        <w:separator/>
      </w:r>
    </w:p>
  </w:footnote>
  <w:footnote w:type="continuationSeparator" w:id="0">
    <w:p w14:paraId="2C5D878C" w14:textId="77777777" w:rsidR="00805DA7" w:rsidRDefault="00805DA7" w:rsidP="007D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96258" w14:textId="6C95B235" w:rsidR="005D3435" w:rsidRDefault="00972A56" w:rsidP="005D3435">
    <w:pPr>
      <w:pStyle w:val="Header"/>
      <w:jc w:val="center"/>
    </w:pPr>
    <w:r>
      <w:rPr>
        <w:noProof/>
      </w:rPr>
      <w:drawing>
        <wp:inline distT="0" distB="0" distL="0" distR="0" wp14:anchorId="45E29B75" wp14:editId="2172A941">
          <wp:extent cx="2533650" cy="692150"/>
          <wp:effectExtent l="0" t="0" r="0" b="0"/>
          <wp:docPr id="1025688629" name="Picture 1" descr="KEBS logo - Standards for Quality 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688629" name="Picture 1025688629" descr="KEBS logo - Standards for Quality lif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8A3D28"/>
    <w:multiLevelType w:val="hybridMultilevel"/>
    <w:tmpl w:val="DE0030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E62"/>
    <w:multiLevelType w:val="hybridMultilevel"/>
    <w:tmpl w:val="0F3A9D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43135"/>
    <w:multiLevelType w:val="hybridMultilevel"/>
    <w:tmpl w:val="5F00D9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25487133">
    <w:abstractNumId w:val="4"/>
  </w:num>
  <w:num w:numId="2" w16cid:durableId="729767932">
    <w:abstractNumId w:val="0"/>
  </w:num>
  <w:num w:numId="3" w16cid:durableId="566965076">
    <w:abstractNumId w:val="6"/>
  </w:num>
  <w:num w:numId="4" w16cid:durableId="917977881">
    <w:abstractNumId w:val="5"/>
  </w:num>
  <w:num w:numId="5" w16cid:durableId="353576155">
    <w:abstractNumId w:val="1"/>
  </w:num>
  <w:num w:numId="6" w16cid:durableId="851144449">
    <w:abstractNumId w:val="3"/>
  </w:num>
  <w:num w:numId="7" w16cid:durableId="134251192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250FB"/>
    <w:rsid w:val="0003199D"/>
    <w:rsid w:val="00032CA4"/>
    <w:rsid w:val="00041973"/>
    <w:rsid w:val="00043F37"/>
    <w:rsid w:val="00074575"/>
    <w:rsid w:val="000A35DF"/>
    <w:rsid w:val="000A5E80"/>
    <w:rsid w:val="000C4E32"/>
    <w:rsid w:val="00103C02"/>
    <w:rsid w:val="00146B64"/>
    <w:rsid w:val="00154D57"/>
    <w:rsid w:val="00155B78"/>
    <w:rsid w:val="00161F8F"/>
    <w:rsid w:val="001D112C"/>
    <w:rsid w:val="002050C6"/>
    <w:rsid w:val="002063F4"/>
    <w:rsid w:val="00215F7B"/>
    <w:rsid w:val="002236B8"/>
    <w:rsid w:val="00226FF2"/>
    <w:rsid w:val="00241E4B"/>
    <w:rsid w:val="00242755"/>
    <w:rsid w:val="00282D9D"/>
    <w:rsid w:val="002C30B2"/>
    <w:rsid w:val="002E03CE"/>
    <w:rsid w:val="002E12DF"/>
    <w:rsid w:val="002E3F7C"/>
    <w:rsid w:val="00336600"/>
    <w:rsid w:val="00350BFA"/>
    <w:rsid w:val="0036516A"/>
    <w:rsid w:val="0037216D"/>
    <w:rsid w:val="003A2DFD"/>
    <w:rsid w:val="003B68DA"/>
    <w:rsid w:val="003C3E13"/>
    <w:rsid w:val="003C4A6C"/>
    <w:rsid w:val="003F2C4E"/>
    <w:rsid w:val="00402707"/>
    <w:rsid w:val="00452734"/>
    <w:rsid w:val="00466F74"/>
    <w:rsid w:val="004C10FA"/>
    <w:rsid w:val="00506AFA"/>
    <w:rsid w:val="005471F9"/>
    <w:rsid w:val="005965CF"/>
    <w:rsid w:val="005D3435"/>
    <w:rsid w:val="005D3E09"/>
    <w:rsid w:val="005E2F92"/>
    <w:rsid w:val="005F34F2"/>
    <w:rsid w:val="00640A8E"/>
    <w:rsid w:val="00641D5D"/>
    <w:rsid w:val="00655945"/>
    <w:rsid w:val="00680852"/>
    <w:rsid w:val="006A5BB9"/>
    <w:rsid w:val="00703562"/>
    <w:rsid w:val="00703CB1"/>
    <w:rsid w:val="00707D4B"/>
    <w:rsid w:val="00710322"/>
    <w:rsid w:val="00713F4B"/>
    <w:rsid w:val="007244A4"/>
    <w:rsid w:val="007505E1"/>
    <w:rsid w:val="00756E07"/>
    <w:rsid w:val="00766B20"/>
    <w:rsid w:val="007B6DA0"/>
    <w:rsid w:val="007D5546"/>
    <w:rsid w:val="007D7BDE"/>
    <w:rsid w:val="00805DA7"/>
    <w:rsid w:val="00810E69"/>
    <w:rsid w:val="00816570"/>
    <w:rsid w:val="008572A5"/>
    <w:rsid w:val="00877DFF"/>
    <w:rsid w:val="0088396D"/>
    <w:rsid w:val="00893D7E"/>
    <w:rsid w:val="008B3FDD"/>
    <w:rsid w:val="00935F3E"/>
    <w:rsid w:val="00972A56"/>
    <w:rsid w:val="00984604"/>
    <w:rsid w:val="009C3E38"/>
    <w:rsid w:val="009C5AC8"/>
    <w:rsid w:val="00A15AB7"/>
    <w:rsid w:val="00A61ED9"/>
    <w:rsid w:val="00A657CC"/>
    <w:rsid w:val="00A87B44"/>
    <w:rsid w:val="00A92DF6"/>
    <w:rsid w:val="00AB16F3"/>
    <w:rsid w:val="00B04B5B"/>
    <w:rsid w:val="00B06ACA"/>
    <w:rsid w:val="00B16031"/>
    <w:rsid w:val="00B26E98"/>
    <w:rsid w:val="00B464EB"/>
    <w:rsid w:val="00BA0183"/>
    <w:rsid w:val="00BE2951"/>
    <w:rsid w:val="00BF6EDE"/>
    <w:rsid w:val="00C23675"/>
    <w:rsid w:val="00C734AC"/>
    <w:rsid w:val="00CA24B6"/>
    <w:rsid w:val="00CE16A2"/>
    <w:rsid w:val="00D3258D"/>
    <w:rsid w:val="00D43F7F"/>
    <w:rsid w:val="00D47040"/>
    <w:rsid w:val="00D711C5"/>
    <w:rsid w:val="00DB3930"/>
    <w:rsid w:val="00DB765D"/>
    <w:rsid w:val="00DC7D31"/>
    <w:rsid w:val="00DE4B09"/>
    <w:rsid w:val="00E00478"/>
    <w:rsid w:val="00E1291B"/>
    <w:rsid w:val="00E1431C"/>
    <w:rsid w:val="00E25CCB"/>
    <w:rsid w:val="00E41A20"/>
    <w:rsid w:val="00E44BEE"/>
    <w:rsid w:val="00E67378"/>
    <w:rsid w:val="00E840F8"/>
    <w:rsid w:val="00EA2B1C"/>
    <w:rsid w:val="00EB7875"/>
    <w:rsid w:val="00EF6812"/>
    <w:rsid w:val="00EF7104"/>
    <w:rsid w:val="00F15DFE"/>
    <w:rsid w:val="00F46C5C"/>
    <w:rsid w:val="00F701C2"/>
    <w:rsid w:val="00F87FFB"/>
    <w:rsid w:val="00FA64C9"/>
    <w:rsid w:val="00FC17C7"/>
    <w:rsid w:val="00FE2809"/>
    <w:rsid w:val="00FE724B"/>
    <w:rsid w:val="085E868E"/>
    <w:rsid w:val="0A6010DB"/>
    <w:rsid w:val="15483C66"/>
    <w:rsid w:val="215BD9FA"/>
    <w:rsid w:val="226A7C50"/>
    <w:rsid w:val="2C417ADF"/>
    <w:rsid w:val="3F43EDB3"/>
    <w:rsid w:val="6B7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A03EA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6031"/>
    <w:rPr>
      <w:color w:val="605E5C"/>
      <w:shd w:val="clear" w:color="auto" w:fill="E1DFDD"/>
    </w:rPr>
  </w:style>
  <w:style w:type="table" w:styleId="GridTable5Dark-Accent6">
    <w:name w:val="Grid Table 5 Dark Accent 6"/>
    <w:basedOn w:val="TableNormal"/>
    <w:uiPriority w:val="50"/>
    <w:rsid w:val="00EA2B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5Dark-Accent6">
    <w:name w:val="List Table 5 Dark Accent 6"/>
    <w:basedOn w:val="TableNormal"/>
    <w:uiPriority w:val="50"/>
    <w:rsid w:val="00EA2B1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EA2B1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6" ma:contentTypeDescription="Create a new document." ma:contentTypeScope="" ma:versionID="1032243f69c6c4bb4412093d1ecc930a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bc007724e1e817ef14033439d568e702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7886F-A92E-4E9D-BF63-8536304C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5AB7E-EE04-4C35-B20A-3D6FA88AEC88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3.xml><?xml version="1.0" encoding="utf-8"?>
<ds:datastoreItem xmlns:ds="http://schemas.openxmlformats.org/officeDocument/2006/customXml" ds:itemID="{47F5E666-03B1-46CF-AD33-6287B0FEC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Silvester Odhiambo Mukaisi</cp:lastModifiedBy>
  <cp:revision>27</cp:revision>
  <dcterms:created xsi:type="dcterms:W3CDTF">2024-08-19T11:57:00Z</dcterms:created>
  <dcterms:modified xsi:type="dcterms:W3CDTF">2025-01-27T12:18:00Z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