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D4AC1" w14:textId="77777777" w:rsidR="00161EC4" w:rsidRPr="00893ACB" w:rsidRDefault="00161EC4" w:rsidP="1A470670">
      <w:pPr>
        <w:pStyle w:val="annex"/>
        <w:numPr>
          <w:ilvl w:val="0"/>
          <w:numId w:val="0"/>
        </w:numPr>
        <w:jc w:val="both"/>
        <w:rPr>
          <w:rFonts w:ascii="Arial Narrow" w:eastAsia="Arial" w:hAnsi="Arial Narrow"/>
          <w:sz w:val="22"/>
          <w:szCs w:val="22"/>
        </w:rPr>
      </w:pPr>
      <w:bookmarkStart w:id="0" w:name="_Toc462930810"/>
      <w:bookmarkStart w:id="1" w:name="_Toc462930916"/>
      <w:bookmarkStart w:id="2" w:name="_Toc462931018"/>
      <w:bookmarkStart w:id="3" w:name="_Toc462931078"/>
      <w:bookmarkStart w:id="4" w:name="_Toc462931119"/>
      <w:bookmarkStart w:id="5" w:name="_Toc471815044"/>
      <w:bookmarkStart w:id="6" w:name="_Toc471815532"/>
      <w:bookmarkStart w:id="7" w:name="_Toc471815687"/>
      <w:bookmarkStart w:id="8" w:name="_Toc471815947"/>
      <w:bookmarkStart w:id="9" w:name="_Toc471816103"/>
      <w:bookmarkStart w:id="10" w:name="_Toc474741739"/>
      <w:bookmarkStart w:id="11" w:name="_Toc474741897"/>
      <w:bookmarkStart w:id="12" w:name="_Toc474742055"/>
      <w:bookmarkStart w:id="13" w:name="_Toc474742212"/>
      <w:bookmarkStart w:id="14" w:name="_Toc474742545"/>
      <w:bookmarkStart w:id="15" w:name="_Ref509913798"/>
      <w:bookmarkStart w:id="16" w:name="_Toc20859730"/>
      <w:bookmarkStart w:id="17" w:name="_Toc20860263"/>
      <w:bookmarkStart w:id="18" w:name="_Toc20860797"/>
      <w:bookmarkStart w:id="19" w:name="_Toc23774357"/>
      <w:bookmarkStart w:id="20" w:name="_Toc24013018"/>
    </w:p>
    <w:p w14:paraId="0BC3B335" w14:textId="357A87ED" w:rsidR="008A5F0F" w:rsidRPr="00893ACB" w:rsidRDefault="00703562" w:rsidP="008A5F0F">
      <w:pPr>
        <w:pStyle w:val="annex"/>
        <w:numPr>
          <w:ilvl w:val="0"/>
          <w:numId w:val="0"/>
        </w:numPr>
        <w:rPr>
          <w:rFonts w:ascii="Arial Narrow" w:eastAsia="Arial" w:hAnsi="Arial Narrow"/>
          <w:color w:val="auto"/>
          <w:sz w:val="22"/>
          <w:szCs w:val="22"/>
        </w:rPr>
      </w:pPr>
      <w:r w:rsidRPr="00893ACB">
        <w:rPr>
          <w:rFonts w:ascii="Arial Narrow" w:hAnsi="Arial Narrow"/>
        </w:rPr>
        <w:br/>
      </w:r>
      <w:r w:rsidR="008A5F0F" w:rsidRPr="00893ACB">
        <w:rPr>
          <w:rFonts w:ascii="Arial Narrow" w:eastAsia="Arial" w:hAnsi="Arial Narrow"/>
          <w:color w:val="auto"/>
          <w:sz w:val="22"/>
          <w:szCs w:val="22"/>
        </w:rPr>
        <w:t>APPENDIX AA</w:t>
      </w:r>
    </w:p>
    <w:p w14:paraId="3E49960B" w14:textId="1183E3B8" w:rsidR="007D7BDE" w:rsidRPr="00893ACB" w:rsidRDefault="5648E0E9" w:rsidP="008A5F0F">
      <w:pPr>
        <w:pStyle w:val="annex"/>
        <w:numPr>
          <w:ilvl w:val="0"/>
          <w:numId w:val="0"/>
        </w:numPr>
        <w:rPr>
          <w:rFonts w:ascii="Arial Narrow" w:eastAsia="Arial" w:hAnsi="Arial Narrow"/>
          <w:color w:val="auto"/>
          <w:sz w:val="22"/>
          <w:szCs w:val="22"/>
        </w:rPr>
      </w:pPr>
      <w:r w:rsidRPr="00893ACB">
        <w:rPr>
          <w:rFonts w:ascii="Arial Narrow" w:eastAsia="Arial" w:hAnsi="Arial Narrow"/>
          <w:color w:val="auto"/>
          <w:sz w:val="22"/>
          <w:szCs w:val="22"/>
        </w:rPr>
        <w:t>ADOPTION PROPOSAL FORM</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280E0C39" w14:textId="5421E827" w:rsidR="007D7BDE" w:rsidRPr="00893ACB" w:rsidRDefault="5648E0E9" w:rsidP="0058091D">
      <w:pPr>
        <w:autoSpaceDE w:val="0"/>
        <w:autoSpaceDN w:val="0"/>
        <w:adjustRightInd w:val="0"/>
        <w:jc w:val="right"/>
        <w:rPr>
          <w:rFonts w:ascii="Arial Narrow" w:eastAsia="Arial" w:hAnsi="Arial Narrow" w:cs="Arial"/>
          <w:b/>
          <w:bCs/>
          <w:sz w:val="22"/>
          <w:szCs w:val="22"/>
          <w:lang w:val="nl-NL"/>
        </w:rPr>
      </w:pPr>
      <w:r w:rsidRPr="00893ACB">
        <w:rPr>
          <w:rFonts w:ascii="Arial Narrow" w:eastAsia="Arial" w:hAnsi="Arial Narrow" w:cs="Arial"/>
          <w:b/>
          <w:bCs/>
          <w:sz w:val="22"/>
          <w:szCs w:val="22"/>
          <w:lang w:val="nl-NL"/>
        </w:rPr>
        <w:t>CPR183/F1</w:t>
      </w:r>
      <w:r w:rsidR="0058091D" w:rsidRPr="00893ACB">
        <w:rPr>
          <w:rFonts w:ascii="Arial Narrow" w:eastAsia="Arial" w:hAnsi="Arial Narrow" w:cs="Arial"/>
          <w:b/>
          <w:bCs/>
          <w:sz w:val="22"/>
          <w:szCs w:val="22"/>
          <w:lang w:val="nl-NL"/>
        </w:rPr>
        <w:t>2</w:t>
      </w:r>
    </w:p>
    <w:p w14:paraId="3DF7B395" w14:textId="77777777" w:rsidR="007D7BDE" w:rsidRPr="00893ACB" w:rsidRDefault="007D7BDE" w:rsidP="1A470670">
      <w:pPr>
        <w:autoSpaceDE w:val="0"/>
        <w:autoSpaceDN w:val="0"/>
        <w:adjustRightInd w:val="0"/>
        <w:jc w:val="both"/>
        <w:rPr>
          <w:rFonts w:ascii="Arial Narrow" w:eastAsia="Arial" w:hAnsi="Arial Narrow" w:cs="Arial"/>
          <w:b/>
          <w:bCs/>
          <w:sz w:val="22"/>
          <w:szCs w:val="22"/>
          <w:lang w:val="nl-NL"/>
        </w:rPr>
      </w:pPr>
    </w:p>
    <w:p w14:paraId="62B142E7" w14:textId="77777777" w:rsidR="007D7BDE" w:rsidRPr="00893ACB" w:rsidRDefault="5648E0E9" w:rsidP="008A5F0F">
      <w:pPr>
        <w:autoSpaceDE w:val="0"/>
        <w:autoSpaceDN w:val="0"/>
        <w:adjustRightInd w:val="0"/>
        <w:jc w:val="center"/>
        <w:rPr>
          <w:rFonts w:ascii="Arial Narrow" w:eastAsia="Arial" w:hAnsi="Arial Narrow" w:cs="Arial"/>
          <w:b/>
          <w:bCs/>
          <w:sz w:val="22"/>
          <w:szCs w:val="22"/>
        </w:rPr>
      </w:pPr>
      <w:r w:rsidRPr="00893ACB">
        <w:rPr>
          <w:rFonts w:ascii="Arial Narrow" w:eastAsia="Arial" w:hAnsi="Arial Narrow" w:cs="Arial"/>
          <w:b/>
          <w:bCs/>
          <w:sz w:val="22"/>
          <w:szCs w:val="22"/>
        </w:rPr>
        <w:t>KENYA BUREAU OF STANDARDS</w:t>
      </w:r>
    </w:p>
    <w:p w14:paraId="23432B42" w14:textId="77777777" w:rsidR="007D7BDE" w:rsidRPr="00893ACB" w:rsidRDefault="007D7BDE" w:rsidP="1A470670">
      <w:pPr>
        <w:autoSpaceDE w:val="0"/>
        <w:autoSpaceDN w:val="0"/>
        <w:adjustRightInd w:val="0"/>
        <w:jc w:val="both"/>
        <w:rPr>
          <w:rFonts w:ascii="Arial Narrow" w:eastAsia="Arial" w:hAnsi="Arial Narrow" w:cs="Arial"/>
          <w:b/>
          <w:bCs/>
          <w:sz w:val="22"/>
          <w:szCs w:val="22"/>
        </w:rPr>
      </w:pPr>
    </w:p>
    <w:p w14:paraId="62DF4A28" w14:textId="77777777" w:rsidR="007D7BDE" w:rsidRPr="00893ACB" w:rsidRDefault="007D7BDE" w:rsidP="1A470670">
      <w:pPr>
        <w:autoSpaceDE w:val="0"/>
        <w:autoSpaceDN w:val="0"/>
        <w:adjustRightInd w:val="0"/>
        <w:jc w:val="both"/>
        <w:rPr>
          <w:rFonts w:ascii="Arial Narrow" w:eastAsia="Arial" w:hAnsi="Arial Narrow"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6"/>
        <w:gridCol w:w="3965"/>
        <w:gridCol w:w="2908"/>
      </w:tblGrid>
      <w:tr w:rsidR="007D7BDE" w:rsidRPr="00161098" w14:paraId="5C165131" w14:textId="77777777" w:rsidTr="1A470670">
        <w:trPr>
          <w:trHeight w:val="300"/>
        </w:trPr>
        <w:tc>
          <w:tcPr>
            <w:tcW w:w="2178" w:type="dxa"/>
            <w:tcBorders>
              <w:top w:val="single" w:sz="4" w:space="0" w:color="auto"/>
              <w:left w:val="single" w:sz="4" w:space="0" w:color="auto"/>
              <w:bottom w:val="single" w:sz="4" w:space="0" w:color="auto"/>
              <w:right w:val="single" w:sz="4" w:space="0" w:color="auto"/>
            </w:tcBorders>
          </w:tcPr>
          <w:p w14:paraId="2B2CCFCD" w14:textId="77777777" w:rsidR="007D7BDE" w:rsidRPr="00161098" w:rsidRDefault="5648E0E9" w:rsidP="1A470670">
            <w:pPr>
              <w:tabs>
                <w:tab w:val="center" w:pos="4320"/>
                <w:tab w:val="right" w:pos="8640"/>
              </w:tabs>
              <w:jc w:val="both"/>
              <w:rPr>
                <w:rFonts w:ascii="Arial Narrow" w:eastAsia="Arial" w:hAnsi="Arial Narrow" w:cs="Arial"/>
                <w:b/>
                <w:bCs/>
                <w:sz w:val="22"/>
                <w:szCs w:val="22"/>
              </w:rPr>
            </w:pPr>
            <w:r w:rsidRPr="00161098">
              <w:rPr>
                <w:rFonts w:ascii="Arial Narrow" w:eastAsia="Arial" w:hAnsi="Arial Narrow" w:cs="Arial"/>
                <w:b/>
                <w:bCs/>
                <w:sz w:val="22"/>
                <w:szCs w:val="22"/>
              </w:rPr>
              <w:t>Document Type:</w:t>
            </w:r>
          </w:p>
        </w:tc>
        <w:tc>
          <w:tcPr>
            <w:tcW w:w="7020" w:type="dxa"/>
            <w:gridSpan w:val="2"/>
            <w:tcBorders>
              <w:top w:val="single" w:sz="4" w:space="0" w:color="auto"/>
              <w:left w:val="single" w:sz="4" w:space="0" w:color="auto"/>
              <w:bottom w:val="single" w:sz="4" w:space="0" w:color="auto"/>
              <w:right w:val="single" w:sz="4" w:space="0" w:color="auto"/>
            </w:tcBorders>
          </w:tcPr>
          <w:p w14:paraId="712CBB32" w14:textId="77777777" w:rsidR="007D7BDE" w:rsidRPr="00161098" w:rsidRDefault="5648E0E9" w:rsidP="1A470670">
            <w:pPr>
              <w:autoSpaceDE w:val="0"/>
              <w:autoSpaceDN w:val="0"/>
              <w:adjustRightInd w:val="0"/>
              <w:jc w:val="both"/>
              <w:rPr>
                <w:rFonts w:ascii="Arial Narrow" w:eastAsia="Arial" w:hAnsi="Arial Narrow" w:cs="Arial"/>
                <w:sz w:val="22"/>
                <w:szCs w:val="22"/>
              </w:rPr>
            </w:pPr>
            <w:r w:rsidRPr="00161098">
              <w:rPr>
                <w:rFonts w:ascii="Arial Narrow" w:eastAsia="Arial" w:hAnsi="Arial Narrow" w:cs="Arial"/>
                <w:b/>
                <w:bCs/>
                <w:sz w:val="22"/>
                <w:szCs w:val="22"/>
              </w:rPr>
              <w:t>Adoption proposal</w:t>
            </w:r>
          </w:p>
        </w:tc>
      </w:tr>
      <w:tr w:rsidR="007D7BDE" w:rsidRPr="00161098" w14:paraId="467467E6" w14:textId="77777777" w:rsidTr="1A470670">
        <w:trPr>
          <w:trHeight w:val="300"/>
        </w:trPr>
        <w:tc>
          <w:tcPr>
            <w:tcW w:w="2178" w:type="dxa"/>
            <w:vMerge w:val="restart"/>
            <w:tcBorders>
              <w:top w:val="single" w:sz="4" w:space="0" w:color="auto"/>
              <w:left w:val="single" w:sz="4" w:space="0" w:color="auto"/>
              <w:bottom w:val="single" w:sz="4" w:space="0" w:color="auto"/>
              <w:right w:val="single" w:sz="4" w:space="0" w:color="auto"/>
            </w:tcBorders>
          </w:tcPr>
          <w:p w14:paraId="5F35B185" w14:textId="77777777" w:rsidR="007D7BDE" w:rsidRPr="00161098" w:rsidRDefault="5648E0E9" w:rsidP="1A470670">
            <w:pPr>
              <w:tabs>
                <w:tab w:val="center" w:pos="4320"/>
                <w:tab w:val="right" w:pos="8640"/>
              </w:tabs>
              <w:jc w:val="both"/>
              <w:rPr>
                <w:rFonts w:ascii="Arial Narrow" w:eastAsia="Arial" w:hAnsi="Arial Narrow" w:cs="Arial"/>
                <w:b/>
                <w:bCs/>
                <w:sz w:val="22"/>
                <w:szCs w:val="22"/>
              </w:rPr>
            </w:pPr>
            <w:r w:rsidRPr="00161098">
              <w:rPr>
                <w:rFonts w:ascii="Arial Narrow" w:eastAsia="Arial" w:hAnsi="Arial Narrow" w:cs="Arial"/>
                <w:b/>
                <w:bCs/>
                <w:sz w:val="22"/>
                <w:szCs w:val="22"/>
              </w:rPr>
              <w:t>Dates:</w:t>
            </w:r>
          </w:p>
        </w:tc>
        <w:tc>
          <w:tcPr>
            <w:tcW w:w="4050" w:type="dxa"/>
            <w:tcBorders>
              <w:top w:val="single" w:sz="4" w:space="0" w:color="auto"/>
              <w:left w:val="single" w:sz="4" w:space="0" w:color="auto"/>
              <w:bottom w:val="single" w:sz="4" w:space="0" w:color="auto"/>
              <w:right w:val="single" w:sz="4" w:space="0" w:color="auto"/>
            </w:tcBorders>
          </w:tcPr>
          <w:p w14:paraId="29E82AA9" w14:textId="77777777" w:rsidR="007D7BDE" w:rsidRPr="00161098" w:rsidRDefault="5648E0E9" w:rsidP="1A470670">
            <w:pPr>
              <w:tabs>
                <w:tab w:val="center" w:pos="4320"/>
                <w:tab w:val="right" w:pos="8640"/>
              </w:tabs>
              <w:jc w:val="both"/>
              <w:rPr>
                <w:rFonts w:ascii="Arial Narrow" w:eastAsia="Arial" w:hAnsi="Arial Narrow" w:cs="Arial"/>
                <w:sz w:val="22"/>
                <w:szCs w:val="22"/>
              </w:rPr>
            </w:pPr>
            <w:r w:rsidRPr="00161098">
              <w:rPr>
                <w:rFonts w:ascii="Arial Narrow" w:eastAsia="Arial" w:hAnsi="Arial Narrow" w:cs="Arial"/>
                <w:sz w:val="22"/>
                <w:szCs w:val="22"/>
              </w:rPr>
              <w:t>Circulation date</w:t>
            </w:r>
          </w:p>
        </w:tc>
        <w:tc>
          <w:tcPr>
            <w:tcW w:w="2970" w:type="dxa"/>
            <w:tcBorders>
              <w:top w:val="single" w:sz="4" w:space="0" w:color="auto"/>
              <w:left w:val="single" w:sz="4" w:space="0" w:color="auto"/>
              <w:bottom w:val="single" w:sz="4" w:space="0" w:color="auto"/>
              <w:right w:val="single" w:sz="4" w:space="0" w:color="auto"/>
            </w:tcBorders>
          </w:tcPr>
          <w:p w14:paraId="4AB96C16" w14:textId="77777777" w:rsidR="007D7BDE" w:rsidRPr="00161098" w:rsidRDefault="5648E0E9" w:rsidP="1A470670">
            <w:pPr>
              <w:tabs>
                <w:tab w:val="center" w:pos="4320"/>
                <w:tab w:val="right" w:pos="8640"/>
              </w:tabs>
              <w:jc w:val="both"/>
              <w:rPr>
                <w:rFonts w:ascii="Arial Narrow" w:eastAsia="Arial" w:hAnsi="Arial Narrow" w:cs="Arial"/>
                <w:sz w:val="22"/>
                <w:szCs w:val="22"/>
              </w:rPr>
            </w:pPr>
            <w:r w:rsidRPr="00161098">
              <w:rPr>
                <w:rFonts w:ascii="Arial Narrow" w:eastAsia="Arial" w:hAnsi="Arial Narrow" w:cs="Arial"/>
                <w:sz w:val="22"/>
                <w:szCs w:val="22"/>
              </w:rPr>
              <w:t>Closing date</w:t>
            </w:r>
          </w:p>
        </w:tc>
      </w:tr>
      <w:tr w:rsidR="007D7BDE" w:rsidRPr="00161098" w14:paraId="2EBEC539" w14:textId="77777777" w:rsidTr="00704CE9">
        <w:trPr>
          <w:trHeight w:val="300"/>
        </w:trPr>
        <w:tc>
          <w:tcPr>
            <w:tcW w:w="0" w:type="auto"/>
            <w:vMerge/>
            <w:vAlign w:val="center"/>
          </w:tcPr>
          <w:p w14:paraId="7AC2CF92" w14:textId="77777777" w:rsidR="007D7BDE" w:rsidRPr="00161098" w:rsidRDefault="007D7BDE" w:rsidP="00D4138E">
            <w:pPr>
              <w:tabs>
                <w:tab w:val="center" w:pos="4320"/>
                <w:tab w:val="right" w:pos="8640"/>
              </w:tabs>
              <w:rPr>
                <w:rFonts w:ascii="Arial Narrow" w:hAnsi="Arial Narrow"/>
                <w:b/>
                <w:sz w:val="22"/>
                <w:szCs w:val="22"/>
              </w:rPr>
            </w:pP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1EA21F42" w14:textId="2C1926A3" w:rsidR="007D7BDE" w:rsidRPr="00161098" w:rsidRDefault="4BF097D5" w:rsidP="1A470670">
            <w:pPr>
              <w:tabs>
                <w:tab w:val="center" w:pos="4320"/>
                <w:tab w:val="right" w:pos="8640"/>
              </w:tabs>
              <w:jc w:val="both"/>
              <w:rPr>
                <w:rFonts w:ascii="Arial Narrow" w:eastAsia="Arial" w:hAnsi="Arial Narrow" w:cs="Arial"/>
                <w:sz w:val="22"/>
                <w:szCs w:val="22"/>
              </w:rPr>
            </w:pPr>
            <w:r w:rsidRPr="00161098">
              <w:rPr>
                <w:rFonts w:ascii="Arial Narrow" w:eastAsia="Arial" w:hAnsi="Arial Narrow" w:cs="Arial"/>
                <w:sz w:val="22"/>
                <w:szCs w:val="22"/>
              </w:rPr>
              <w:t>202</w:t>
            </w:r>
            <w:r w:rsidR="00EC071E" w:rsidRPr="00161098">
              <w:rPr>
                <w:rFonts w:ascii="Arial Narrow" w:eastAsia="Arial" w:hAnsi="Arial Narrow" w:cs="Arial"/>
                <w:sz w:val="22"/>
                <w:szCs w:val="22"/>
              </w:rPr>
              <w:t>5</w:t>
            </w:r>
            <w:r w:rsidRPr="00161098">
              <w:rPr>
                <w:rFonts w:ascii="Arial Narrow" w:eastAsia="Arial" w:hAnsi="Arial Narrow" w:cs="Arial"/>
                <w:sz w:val="22"/>
                <w:szCs w:val="22"/>
              </w:rPr>
              <w:t>-</w:t>
            </w:r>
            <w:r w:rsidR="697177C9" w:rsidRPr="00161098">
              <w:rPr>
                <w:rFonts w:ascii="Arial Narrow" w:eastAsia="Arial" w:hAnsi="Arial Narrow" w:cs="Arial"/>
                <w:sz w:val="22"/>
                <w:szCs w:val="22"/>
              </w:rPr>
              <w:t>0</w:t>
            </w:r>
            <w:r w:rsidR="00FB29CD">
              <w:rPr>
                <w:rFonts w:ascii="Arial Narrow" w:eastAsia="Arial" w:hAnsi="Arial Narrow" w:cs="Arial"/>
                <w:sz w:val="22"/>
                <w:szCs w:val="22"/>
              </w:rPr>
              <w:t>1</w:t>
            </w:r>
            <w:r w:rsidRPr="00161098">
              <w:rPr>
                <w:rFonts w:ascii="Arial Narrow" w:eastAsia="Arial" w:hAnsi="Arial Narrow" w:cs="Arial"/>
                <w:sz w:val="22"/>
                <w:szCs w:val="22"/>
              </w:rPr>
              <w:t>-</w:t>
            </w:r>
            <w:r w:rsidR="00F332FB" w:rsidRPr="00161098">
              <w:rPr>
                <w:rFonts w:ascii="Arial Narrow" w:eastAsia="Arial" w:hAnsi="Arial Narrow" w:cs="Arial"/>
                <w:sz w:val="22"/>
                <w:szCs w:val="22"/>
              </w:rPr>
              <w:t>2</w:t>
            </w:r>
            <w:r w:rsidR="00161098" w:rsidRPr="00161098">
              <w:rPr>
                <w:rFonts w:ascii="Arial Narrow" w:eastAsia="Arial" w:hAnsi="Arial Narrow" w:cs="Arial"/>
                <w:sz w:val="22"/>
                <w:szCs w:val="22"/>
              </w:rPr>
              <w:t>8</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4C95ED55" w14:textId="0BF16C9C" w:rsidR="007D7BDE" w:rsidRPr="00161098" w:rsidRDefault="4BF097D5" w:rsidP="1A470670">
            <w:pPr>
              <w:tabs>
                <w:tab w:val="center" w:pos="4320"/>
                <w:tab w:val="right" w:pos="8640"/>
              </w:tabs>
              <w:jc w:val="both"/>
              <w:rPr>
                <w:rFonts w:ascii="Arial Narrow" w:eastAsia="Arial" w:hAnsi="Arial Narrow" w:cs="Arial"/>
                <w:sz w:val="22"/>
                <w:szCs w:val="22"/>
              </w:rPr>
            </w:pPr>
            <w:r w:rsidRPr="00161098">
              <w:rPr>
                <w:rFonts w:ascii="Arial Narrow" w:eastAsia="Arial" w:hAnsi="Arial Narrow" w:cs="Arial"/>
                <w:sz w:val="22"/>
                <w:szCs w:val="22"/>
              </w:rPr>
              <w:t>202</w:t>
            </w:r>
            <w:r w:rsidR="00EC071E" w:rsidRPr="00161098">
              <w:rPr>
                <w:rFonts w:ascii="Arial Narrow" w:eastAsia="Arial" w:hAnsi="Arial Narrow" w:cs="Arial"/>
                <w:sz w:val="22"/>
                <w:szCs w:val="22"/>
              </w:rPr>
              <w:t>5</w:t>
            </w:r>
            <w:r w:rsidRPr="00161098">
              <w:rPr>
                <w:rFonts w:ascii="Arial Narrow" w:eastAsia="Arial" w:hAnsi="Arial Narrow" w:cs="Arial"/>
                <w:sz w:val="22"/>
                <w:szCs w:val="22"/>
              </w:rPr>
              <w:t>-</w:t>
            </w:r>
            <w:r w:rsidR="697177C9" w:rsidRPr="00161098">
              <w:rPr>
                <w:rFonts w:ascii="Arial Narrow" w:eastAsia="Arial" w:hAnsi="Arial Narrow" w:cs="Arial"/>
                <w:sz w:val="22"/>
                <w:szCs w:val="22"/>
              </w:rPr>
              <w:t>0</w:t>
            </w:r>
            <w:r w:rsidR="00EC071E" w:rsidRPr="00161098">
              <w:rPr>
                <w:rFonts w:ascii="Arial Narrow" w:eastAsia="Arial" w:hAnsi="Arial Narrow" w:cs="Arial"/>
                <w:sz w:val="22"/>
                <w:szCs w:val="22"/>
              </w:rPr>
              <w:t>2</w:t>
            </w:r>
            <w:r w:rsidRPr="00161098">
              <w:rPr>
                <w:rFonts w:ascii="Arial Narrow" w:eastAsia="Arial" w:hAnsi="Arial Narrow" w:cs="Arial"/>
                <w:sz w:val="22"/>
                <w:szCs w:val="22"/>
              </w:rPr>
              <w:t>-</w:t>
            </w:r>
            <w:r w:rsidR="00F332FB" w:rsidRPr="00161098">
              <w:rPr>
                <w:rFonts w:ascii="Arial Narrow" w:eastAsia="Arial" w:hAnsi="Arial Narrow" w:cs="Arial"/>
                <w:sz w:val="22"/>
                <w:szCs w:val="22"/>
              </w:rPr>
              <w:t>2</w:t>
            </w:r>
            <w:r w:rsidR="00161098" w:rsidRPr="00161098">
              <w:rPr>
                <w:rFonts w:ascii="Arial Narrow" w:eastAsia="Arial" w:hAnsi="Arial Narrow" w:cs="Arial"/>
                <w:sz w:val="22"/>
                <w:szCs w:val="22"/>
              </w:rPr>
              <w:t>8</w:t>
            </w:r>
          </w:p>
        </w:tc>
      </w:tr>
      <w:tr w:rsidR="007D7BDE" w:rsidRPr="00161098" w14:paraId="60645463" w14:textId="77777777" w:rsidTr="1A470670">
        <w:trPr>
          <w:trHeight w:val="300"/>
        </w:trPr>
        <w:tc>
          <w:tcPr>
            <w:tcW w:w="2178" w:type="dxa"/>
            <w:tcBorders>
              <w:top w:val="single" w:sz="4" w:space="0" w:color="auto"/>
              <w:left w:val="single" w:sz="4" w:space="0" w:color="auto"/>
              <w:bottom w:val="single" w:sz="4" w:space="0" w:color="auto"/>
              <w:right w:val="single" w:sz="4" w:space="0" w:color="auto"/>
            </w:tcBorders>
          </w:tcPr>
          <w:p w14:paraId="67A0F266" w14:textId="77777777" w:rsidR="007D7BDE" w:rsidRPr="00161098" w:rsidRDefault="5648E0E9" w:rsidP="1A470670">
            <w:pPr>
              <w:tabs>
                <w:tab w:val="center" w:pos="4320"/>
                <w:tab w:val="right" w:pos="8640"/>
              </w:tabs>
              <w:jc w:val="both"/>
              <w:rPr>
                <w:rFonts w:ascii="Arial Narrow" w:eastAsia="Arial" w:hAnsi="Arial Narrow" w:cs="Arial"/>
                <w:b/>
                <w:bCs/>
                <w:sz w:val="22"/>
                <w:szCs w:val="22"/>
              </w:rPr>
            </w:pPr>
            <w:r w:rsidRPr="00161098">
              <w:rPr>
                <w:rFonts w:ascii="Arial Narrow" w:eastAsia="Arial" w:hAnsi="Arial Narrow" w:cs="Arial"/>
                <w:b/>
                <w:bCs/>
                <w:sz w:val="22"/>
                <w:szCs w:val="22"/>
              </w:rPr>
              <w:t>TC Secretary</w:t>
            </w:r>
          </w:p>
        </w:tc>
        <w:tc>
          <w:tcPr>
            <w:tcW w:w="7020" w:type="dxa"/>
            <w:gridSpan w:val="2"/>
            <w:tcBorders>
              <w:top w:val="single" w:sz="4" w:space="0" w:color="auto"/>
              <w:left w:val="single" w:sz="4" w:space="0" w:color="auto"/>
              <w:bottom w:val="single" w:sz="4" w:space="0" w:color="auto"/>
              <w:right w:val="single" w:sz="4" w:space="0" w:color="auto"/>
            </w:tcBorders>
          </w:tcPr>
          <w:p w14:paraId="248012F7" w14:textId="509818A8" w:rsidR="007D7BDE" w:rsidRPr="00161098" w:rsidRDefault="5FE124CA" w:rsidP="1A470670">
            <w:pPr>
              <w:tabs>
                <w:tab w:val="center" w:pos="4320"/>
                <w:tab w:val="right" w:pos="8640"/>
              </w:tabs>
              <w:jc w:val="both"/>
              <w:rPr>
                <w:rFonts w:ascii="Arial Narrow" w:eastAsia="Arial" w:hAnsi="Arial Narrow" w:cs="Arial"/>
                <w:b/>
                <w:bCs/>
                <w:sz w:val="22"/>
                <w:szCs w:val="22"/>
              </w:rPr>
            </w:pPr>
            <w:r w:rsidRPr="00161098">
              <w:rPr>
                <w:rFonts w:ascii="Arial Narrow" w:eastAsia="Arial" w:hAnsi="Arial Narrow" w:cs="Arial"/>
                <w:b/>
                <w:bCs/>
                <w:sz w:val="22"/>
                <w:szCs w:val="22"/>
              </w:rPr>
              <w:t xml:space="preserve">This form shall be filled, signed and returned to Kenya Bureau of Standards for the attention of </w:t>
            </w:r>
            <w:r w:rsidR="004A56A2" w:rsidRPr="00161098">
              <w:rPr>
                <w:rFonts w:ascii="Arial Narrow" w:eastAsia="Arial" w:hAnsi="Arial Narrow" w:cs="Arial"/>
                <w:b/>
                <w:bCs/>
                <w:sz w:val="22"/>
                <w:szCs w:val="22"/>
              </w:rPr>
              <w:t>Silvester Mukaisi</w:t>
            </w:r>
            <w:r w:rsidR="4BF097D5" w:rsidRPr="00161098">
              <w:rPr>
                <w:rFonts w:ascii="Arial Narrow" w:eastAsia="Arial" w:hAnsi="Arial Narrow" w:cs="Arial"/>
                <w:b/>
                <w:bCs/>
                <w:sz w:val="22"/>
                <w:szCs w:val="22"/>
              </w:rPr>
              <w:t xml:space="preserve"> (</w:t>
            </w:r>
            <w:r w:rsidR="004A56A2" w:rsidRPr="00161098">
              <w:rPr>
                <w:rFonts w:ascii="Arial Narrow" w:eastAsia="Arial" w:hAnsi="Arial Narrow" w:cs="Arial"/>
                <w:b/>
                <w:bCs/>
                <w:sz w:val="22"/>
                <w:szCs w:val="22"/>
              </w:rPr>
              <w:t>mukaisis</w:t>
            </w:r>
            <w:r w:rsidR="4BF097D5" w:rsidRPr="00161098">
              <w:rPr>
                <w:rFonts w:ascii="Arial Narrow" w:eastAsia="Arial" w:hAnsi="Arial Narrow" w:cs="Arial"/>
                <w:b/>
                <w:bCs/>
                <w:sz w:val="22"/>
                <w:szCs w:val="22"/>
              </w:rPr>
              <w:t>@kebs.org)</w:t>
            </w:r>
          </w:p>
        </w:tc>
      </w:tr>
    </w:tbl>
    <w:p w14:paraId="04063ED3" w14:textId="77777777" w:rsidR="007D7BDE" w:rsidRPr="00161098" w:rsidRDefault="007D7BDE" w:rsidP="1A470670">
      <w:pPr>
        <w:autoSpaceDE w:val="0"/>
        <w:autoSpaceDN w:val="0"/>
        <w:adjustRightInd w:val="0"/>
        <w:jc w:val="both"/>
        <w:rPr>
          <w:rFonts w:ascii="Arial Narrow" w:eastAsia="Arial" w:hAnsi="Arial Narrow" w:cs="Arial"/>
          <w:b/>
          <w:bCs/>
          <w:sz w:val="22"/>
          <w:szCs w:val="22"/>
        </w:rPr>
      </w:pPr>
    </w:p>
    <w:p w14:paraId="7EA4C47E" w14:textId="77777777" w:rsidR="007D7BDE" w:rsidRPr="00161098" w:rsidRDefault="007D7BDE" w:rsidP="1A470670">
      <w:pPr>
        <w:autoSpaceDE w:val="0"/>
        <w:autoSpaceDN w:val="0"/>
        <w:adjustRightInd w:val="0"/>
        <w:jc w:val="both"/>
        <w:rPr>
          <w:rFonts w:ascii="Arial Narrow" w:eastAsia="Arial" w:hAnsi="Arial Narrow" w:cs="Arial"/>
          <w:sz w:val="22"/>
          <w:szCs w:val="22"/>
        </w:rPr>
      </w:pPr>
    </w:p>
    <w:p w14:paraId="60097683" w14:textId="273DDE1A" w:rsidR="007D7BDE" w:rsidRPr="00161098" w:rsidRDefault="5648E0E9" w:rsidP="1A470670">
      <w:pPr>
        <w:autoSpaceDE w:val="0"/>
        <w:autoSpaceDN w:val="0"/>
        <w:adjustRightInd w:val="0"/>
        <w:jc w:val="both"/>
        <w:rPr>
          <w:rFonts w:ascii="Arial Narrow" w:eastAsia="Arial" w:hAnsi="Arial Narrow" w:cs="Arial"/>
          <w:sz w:val="22"/>
          <w:szCs w:val="22"/>
        </w:rPr>
      </w:pPr>
      <w:bookmarkStart w:id="21" w:name="_Hlk64017458"/>
      <w:r w:rsidRPr="00161098">
        <w:rPr>
          <w:rFonts w:ascii="Arial Narrow" w:eastAsia="Arial" w:hAnsi="Arial Narrow" w:cs="Arial"/>
          <w:sz w:val="22"/>
          <w:szCs w:val="22"/>
        </w:rPr>
        <w:t>The Kenya Bureau of Standards intends to adopt the International Standards as detailed here below</w:t>
      </w:r>
      <w:r w:rsidR="718754FE" w:rsidRPr="00161098">
        <w:rPr>
          <w:rFonts w:ascii="Arial Narrow" w:eastAsia="Arial" w:hAnsi="Arial Narrow" w:cs="Arial"/>
          <w:sz w:val="22"/>
          <w:szCs w:val="22"/>
        </w:rPr>
        <w:t xml:space="preserve">. </w:t>
      </w:r>
    </w:p>
    <w:p w14:paraId="7BE140B5" w14:textId="77777777" w:rsidR="00567FC5" w:rsidRPr="00161098" w:rsidRDefault="00567FC5" w:rsidP="1A470670">
      <w:pPr>
        <w:autoSpaceDE w:val="0"/>
        <w:autoSpaceDN w:val="0"/>
        <w:adjustRightInd w:val="0"/>
        <w:jc w:val="both"/>
        <w:rPr>
          <w:rFonts w:ascii="Arial Narrow" w:eastAsia="Arial" w:hAnsi="Arial Narrow" w:cs="Arial"/>
          <w:sz w:val="22"/>
          <w:szCs w:val="22"/>
        </w:rPr>
      </w:pPr>
    </w:p>
    <w:p w14:paraId="609352E7" w14:textId="4D5576BE" w:rsidR="00567FC5" w:rsidRPr="00161098" w:rsidRDefault="00567FC5" w:rsidP="00567FC5">
      <w:pPr>
        <w:autoSpaceDE w:val="0"/>
        <w:autoSpaceDN w:val="0"/>
        <w:adjustRightInd w:val="0"/>
        <w:jc w:val="both"/>
        <w:rPr>
          <w:rFonts w:ascii="Arial Narrow" w:hAnsi="Arial Narrow" w:cs="Arial"/>
          <w:sz w:val="22"/>
          <w:szCs w:val="22"/>
        </w:rPr>
      </w:pPr>
      <w:r w:rsidRPr="00161098">
        <w:rPr>
          <w:rFonts w:ascii="Arial Narrow" w:hAnsi="Arial Narrow" w:cs="Arial"/>
          <w:sz w:val="22"/>
          <w:szCs w:val="22"/>
        </w:rPr>
        <w:t>The Kenya Bureau of Standards intends to adopt the International Standards as detailed here below</w:t>
      </w:r>
    </w:p>
    <w:p w14:paraId="031C889D" w14:textId="77777777" w:rsidR="00E5064A" w:rsidRPr="00161098" w:rsidRDefault="00E5064A" w:rsidP="00567FC5">
      <w:pPr>
        <w:autoSpaceDE w:val="0"/>
        <w:autoSpaceDN w:val="0"/>
        <w:adjustRightInd w:val="0"/>
        <w:jc w:val="both"/>
        <w:rPr>
          <w:rFonts w:ascii="Arial Narrow" w:hAnsi="Arial Narrow" w:cs="Arial"/>
          <w:sz w:val="22"/>
          <w:szCs w:val="22"/>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958"/>
        <w:gridCol w:w="7631"/>
      </w:tblGrid>
      <w:tr w:rsidR="00A70DE3" w:rsidRPr="00161098" w14:paraId="2CFBF8A2" w14:textId="77777777" w:rsidTr="00E5064A">
        <w:tc>
          <w:tcPr>
            <w:tcW w:w="537" w:type="dxa"/>
          </w:tcPr>
          <w:p w14:paraId="293DA04B" w14:textId="22874FEA" w:rsidR="00A70DE3" w:rsidRPr="00161098" w:rsidRDefault="00CA1589" w:rsidP="00A70DE3">
            <w:pPr>
              <w:autoSpaceDE w:val="0"/>
              <w:autoSpaceDN w:val="0"/>
              <w:adjustRightInd w:val="0"/>
              <w:jc w:val="both"/>
              <w:rPr>
                <w:rFonts w:ascii="Arial Narrow" w:hAnsi="Arial Narrow" w:cs="Arial"/>
                <w:sz w:val="22"/>
                <w:szCs w:val="22"/>
              </w:rPr>
            </w:pPr>
            <w:r w:rsidRPr="00161098">
              <w:rPr>
                <w:rFonts w:ascii="Arial Narrow" w:hAnsi="Arial Narrow" w:cs="Arial"/>
                <w:sz w:val="22"/>
                <w:szCs w:val="22"/>
              </w:rPr>
              <w:t>1</w:t>
            </w:r>
            <w:r w:rsidR="00A70DE3" w:rsidRPr="00161098">
              <w:rPr>
                <w:rFonts w:ascii="Arial Narrow" w:hAnsi="Arial Narrow" w:cs="Arial"/>
                <w:sz w:val="22"/>
                <w:szCs w:val="22"/>
              </w:rPr>
              <w:t>.</w:t>
            </w:r>
          </w:p>
        </w:tc>
        <w:tc>
          <w:tcPr>
            <w:tcW w:w="891" w:type="dxa"/>
          </w:tcPr>
          <w:p w14:paraId="3C3B17EA" w14:textId="48ABBF73" w:rsidR="00A70DE3" w:rsidRPr="00265614" w:rsidRDefault="00A70DE3" w:rsidP="00A70DE3">
            <w:pPr>
              <w:autoSpaceDE w:val="0"/>
              <w:autoSpaceDN w:val="0"/>
              <w:adjustRightInd w:val="0"/>
              <w:jc w:val="both"/>
              <w:rPr>
                <w:rFonts w:ascii="Arial Narrow" w:hAnsi="Arial Narrow" w:cs="Arial"/>
                <w:b/>
                <w:bCs/>
                <w:sz w:val="22"/>
                <w:szCs w:val="22"/>
              </w:rPr>
            </w:pPr>
            <w:r w:rsidRPr="00265614">
              <w:rPr>
                <w:rFonts w:ascii="Arial Narrow" w:hAnsi="Arial Narrow" w:cs="Arial"/>
                <w:b/>
                <w:bCs/>
                <w:sz w:val="22"/>
                <w:szCs w:val="22"/>
              </w:rPr>
              <w:t>Number:</w:t>
            </w:r>
          </w:p>
        </w:tc>
        <w:tc>
          <w:tcPr>
            <w:tcW w:w="7686" w:type="dxa"/>
          </w:tcPr>
          <w:p w14:paraId="42114E77" w14:textId="550218AB" w:rsidR="00A70DE3" w:rsidRPr="00265614" w:rsidRDefault="002A0FE1" w:rsidP="00A70DE3">
            <w:pPr>
              <w:autoSpaceDE w:val="0"/>
              <w:autoSpaceDN w:val="0"/>
              <w:adjustRightInd w:val="0"/>
              <w:jc w:val="both"/>
              <w:rPr>
                <w:rFonts w:ascii="Arial Narrow" w:hAnsi="Arial Narrow" w:cs="Arial"/>
                <w:bCs/>
                <w:sz w:val="22"/>
                <w:szCs w:val="22"/>
              </w:rPr>
            </w:pPr>
            <w:r w:rsidRPr="00265614">
              <w:rPr>
                <w:rFonts w:ascii="Arial Narrow" w:hAnsi="Arial Narrow" w:cs="Calibri"/>
                <w:b/>
                <w:bCs/>
                <w:color w:val="000000"/>
                <w:sz w:val="22"/>
                <w:szCs w:val="22"/>
              </w:rPr>
              <w:t>IEC 60255-24:2013</w:t>
            </w:r>
          </w:p>
        </w:tc>
      </w:tr>
      <w:tr w:rsidR="00A70DE3" w:rsidRPr="00161098" w14:paraId="2C4CB6F7" w14:textId="77777777" w:rsidTr="00E5064A">
        <w:tc>
          <w:tcPr>
            <w:tcW w:w="537" w:type="dxa"/>
          </w:tcPr>
          <w:p w14:paraId="3078304C" w14:textId="77777777" w:rsidR="00A70DE3" w:rsidRPr="00161098" w:rsidRDefault="00A70DE3" w:rsidP="00A70DE3">
            <w:pPr>
              <w:autoSpaceDE w:val="0"/>
              <w:autoSpaceDN w:val="0"/>
              <w:adjustRightInd w:val="0"/>
              <w:jc w:val="both"/>
              <w:rPr>
                <w:rFonts w:ascii="Arial Narrow" w:hAnsi="Arial Narrow" w:cs="Arial"/>
                <w:sz w:val="22"/>
                <w:szCs w:val="22"/>
              </w:rPr>
            </w:pPr>
          </w:p>
        </w:tc>
        <w:tc>
          <w:tcPr>
            <w:tcW w:w="891" w:type="dxa"/>
          </w:tcPr>
          <w:p w14:paraId="0DE1A97B" w14:textId="7FDC8128" w:rsidR="00A70DE3" w:rsidRPr="00161098" w:rsidRDefault="00A70DE3" w:rsidP="00A70DE3">
            <w:pPr>
              <w:autoSpaceDE w:val="0"/>
              <w:autoSpaceDN w:val="0"/>
              <w:adjustRightInd w:val="0"/>
              <w:jc w:val="both"/>
              <w:rPr>
                <w:rFonts w:ascii="Arial Narrow" w:hAnsi="Arial Narrow" w:cs="Arial"/>
                <w:b/>
                <w:bCs/>
                <w:sz w:val="22"/>
                <w:szCs w:val="22"/>
              </w:rPr>
            </w:pPr>
            <w:r w:rsidRPr="00161098">
              <w:rPr>
                <w:rFonts w:ascii="Arial Narrow" w:hAnsi="Arial Narrow" w:cs="Arial"/>
                <w:b/>
                <w:bCs/>
                <w:sz w:val="22"/>
                <w:szCs w:val="22"/>
              </w:rPr>
              <w:t>Title:</w:t>
            </w:r>
          </w:p>
        </w:tc>
        <w:tc>
          <w:tcPr>
            <w:tcW w:w="7686" w:type="dxa"/>
          </w:tcPr>
          <w:p w14:paraId="252F8D4E" w14:textId="160CE49F" w:rsidR="00A70DE3" w:rsidRPr="00161098" w:rsidRDefault="00962D11" w:rsidP="00A70DE3">
            <w:pPr>
              <w:autoSpaceDE w:val="0"/>
              <w:autoSpaceDN w:val="0"/>
              <w:adjustRightInd w:val="0"/>
              <w:jc w:val="both"/>
              <w:rPr>
                <w:rFonts w:ascii="Arial Narrow" w:hAnsi="Arial Narrow" w:cs="Arial"/>
                <w:bCs/>
                <w:sz w:val="22"/>
                <w:szCs w:val="22"/>
              </w:rPr>
            </w:pPr>
            <w:r w:rsidRPr="00161098">
              <w:rPr>
                <w:rFonts w:ascii="Arial Narrow" w:hAnsi="Arial Narrow" w:cs="Calibri"/>
                <w:sz w:val="22"/>
                <w:szCs w:val="22"/>
              </w:rPr>
              <w:t>Measuring relays and protection equipment - Part 24: Common format for transient data exchange (COMTRADE) for power systems</w:t>
            </w:r>
          </w:p>
        </w:tc>
      </w:tr>
      <w:tr w:rsidR="00A70DE3" w:rsidRPr="00161098" w14:paraId="7E238148" w14:textId="77777777" w:rsidTr="00E5064A">
        <w:tc>
          <w:tcPr>
            <w:tcW w:w="537" w:type="dxa"/>
          </w:tcPr>
          <w:p w14:paraId="6DD63277" w14:textId="77777777" w:rsidR="00A70DE3" w:rsidRPr="00161098" w:rsidRDefault="00A70DE3" w:rsidP="00A70DE3">
            <w:pPr>
              <w:autoSpaceDE w:val="0"/>
              <w:autoSpaceDN w:val="0"/>
              <w:adjustRightInd w:val="0"/>
              <w:jc w:val="both"/>
              <w:rPr>
                <w:rFonts w:ascii="Arial Narrow" w:hAnsi="Arial Narrow" w:cs="Arial"/>
                <w:sz w:val="22"/>
                <w:szCs w:val="22"/>
              </w:rPr>
            </w:pPr>
          </w:p>
        </w:tc>
        <w:tc>
          <w:tcPr>
            <w:tcW w:w="891" w:type="dxa"/>
          </w:tcPr>
          <w:p w14:paraId="4D5AEE20" w14:textId="4953C854" w:rsidR="00A70DE3" w:rsidRPr="00161098" w:rsidRDefault="00A70DE3" w:rsidP="00A70DE3">
            <w:pPr>
              <w:autoSpaceDE w:val="0"/>
              <w:autoSpaceDN w:val="0"/>
              <w:adjustRightInd w:val="0"/>
              <w:jc w:val="both"/>
              <w:rPr>
                <w:rFonts w:ascii="Arial Narrow" w:hAnsi="Arial Narrow" w:cs="Arial"/>
                <w:b/>
                <w:bCs/>
                <w:sz w:val="22"/>
                <w:szCs w:val="22"/>
              </w:rPr>
            </w:pPr>
            <w:r w:rsidRPr="00161098">
              <w:rPr>
                <w:rFonts w:ascii="Arial Narrow" w:hAnsi="Arial Narrow" w:cs="Arial"/>
                <w:b/>
                <w:bCs/>
                <w:sz w:val="22"/>
                <w:szCs w:val="22"/>
              </w:rPr>
              <w:t>Scope:</w:t>
            </w:r>
          </w:p>
        </w:tc>
        <w:tc>
          <w:tcPr>
            <w:tcW w:w="7686" w:type="dxa"/>
          </w:tcPr>
          <w:p w14:paraId="346E14DF" w14:textId="461AA8D2" w:rsidR="00A70DE3" w:rsidRPr="00161098" w:rsidRDefault="004D5DEA" w:rsidP="00F37F27">
            <w:pPr>
              <w:jc w:val="both"/>
              <w:rPr>
                <w:rFonts w:ascii="Arial Narrow" w:hAnsi="Arial Narrow" w:cs="Arial"/>
                <w:bCs/>
                <w:sz w:val="22"/>
                <w:szCs w:val="22"/>
              </w:rPr>
            </w:pPr>
            <w:r w:rsidRPr="00161098">
              <w:rPr>
                <w:rFonts w:ascii="Arial Narrow" w:hAnsi="Arial Narrow" w:cs="Arial"/>
                <w:bCs/>
                <w:sz w:val="22"/>
                <w:szCs w:val="22"/>
              </w:rPr>
              <w:t xml:space="preserve">standard defines a format for files containing transient waveform and event data collected from power systems or power system models. The format is intended to provide an easily interpretable form for use in exchanging data. The standard is for files stored on currently used physical media such as portable external hard drives, USB drives, flash drives, CD, and DVD. This standard defines a common format for the data files and exchange medium needed for the interchange of various types of </w:t>
            </w:r>
            <w:proofErr w:type="gramStart"/>
            <w:r w:rsidRPr="00161098">
              <w:rPr>
                <w:rFonts w:ascii="Arial Narrow" w:hAnsi="Arial Narrow" w:cs="Arial"/>
                <w:bCs/>
                <w:sz w:val="22"/>
                <w:szCs w:val="22"/>
              </w:rPr>
              <w:t>fault</w:t>
            </w:r>
            <w:proofErr w:type="gramEnd"/>
            <w:r w:rsidRPr="00161098">
              <w:rPr>
                <w:rFonts w:ascii="Arial Narrow" w:hAnsi="Arial Narrow" w:cs="Arial"/>
                <w:bCs/>
                <w:sz w:val="22"/>
                <w:szCs w:val="22"/>
              </w:rPr>
              <w:t>, test, and simulation data.</w:t>
            </w:r>
          </w:p>
        </w:tc>
      </w:tr>
      <w:tr w:rsidR="00962D11" w:rsidRPr="00161098" w14:paraId="6025A169" w14:textId="77777777" w:rsidTr="00E5064A">
        <w:tc>
          <w:tcPr>
            <w:tcW w:w="537" w:type="dxa"/>
          </w:tcPr>
          <w:p w14:paraId="4A8A773F" w14:textId="09A82932" w:rsidR="00962D11" w:rsidRPr="00161098" w:rsidRDefault="00CA1589" w:rsidP="00962D11">
            <w:pPr>
              <w:autoSpaceDE w:val="0"/>
              <w:autoSpaceDN w:val="0"/>
              <w:adjustRightInd w:val="0"/>
              <w:jc w:val="both"/>
              <w:rPr>
                <w:rFonts w:ascii="Arial Narrow" w:hAnsi="Arial Narrow" w:cs="Arial"/>
                <w:sz w:val="22"/>
                <w:szCs w:val="22"/>
              </w:rPr>
            </w:pPr>
            <w:r w:rsidRPr="00161098">
              <w:rPr>
                <w:rFonts w:ascii="Arial Narrow" w:hAnsi="Arial Narrow" w:cs="Arial"/>
                <w:sz w:val="22"/>
                <w:szCs w:val="22"/>
              </w:rPr>
              <w:t>2</w:t>
            </w:r>
            <w:r w:rsidR="00962D11" w:rsidRPr="00161098">
              <w:rPr>
                <w:rFonts w:ascii="Arial Narrow" w:hAnsi="Arial Narrow" w:cs="Arial"/>
                <w:sz w:val="22"/>
                <w:szCs w:val="22"/>
              </w:rPr>
              <w:t>.</w:t>
            </w:r>
          </w:p>
        </w:tc>
        <w:tc>
          <w:tcPr>
            <w:tcW w:w="891" w:type="dxa"/>
          </w:tcPr>
          <w:p w14:paraId="3D0D8354" w14:textId="47AF4291" w:rsidR="00962D11" w:rsidRPr="00265614" w:rsidRDefault="00962D11" w:rsidP="00962D11">
            <w:pPr>
              <w:autoSpaceDE w:val="0"/>
              <w:autoSpaceDN w:val="0"/>
              <w:adjustRightInd w:val="0"/>
              <w:jc w:val="both"/>
              <w:rPr>
                <w:rFonts w:ascii="Arial Narrow" w:hAnsi="Arial Narrow" w:cs="Arial"/>
                <w:b/>
                <w:bCs/>
                <w:sz w:val="22"/>
                <w:szCs w:val="22"/>
              </w:rPr>
            </w:pPr>
            <w:r w:rsidRPr="00265614">
              <w:rPr>
                <w:rFonts w:ascii="Arial Narrow" w:hAnsi="Arial Narrow" w:cs="Arial"/>
                <w:b/>
                <w:bCs/>
                <w:sz w:val="22"/>
                <w:szCs w:val="22"/>
              </w:rPr>
              <w:t>Number:</w:t>
            </w:r>
          </w:p>
        </w:tc>
        <w:tc>
          <w:tcPr>
            <w:tcW w:w="7686" w:type="dxa"/>
          </w:tcPr>
          <w:p w14:paraId="4A740661" w14:textId="08A6732C" w:rsidR="00962D11" w:rsidRPr="00265614" w:rsidRDefault="004A1C47" w:rsidP="00962D11">
            <w:pPr>
              <w:autoSpaceDE w:val="0"/>
              <w:autoSpaceDN w:val="0"/>
              <w:adjustRightInd w:val="0"/>
              <w:jc w:val="both"/>
              <w:rPr>
                <w:rFonts w:ascii="Arial Narrow" w:hAnsi="Arial Narrow" w:cs="Arial"/>
                <w:bCs/>
                <w:sz w:val="22"/>
                <w:szCs w:val="22"/>
              </w:rPr>
            </w:pPr>
            <w:r w:rsidRPr="00265614">
              <w:rPr>
                <w:rFonts w:ascii="Arial Narrow" w:hAnsi="Arial Narrow" w:cs="Calibri"/>
                <w:b/>
                <w:bCs/>
                <w:color w:val="000000"/>
                <w:sz w:val="22"/>
                <w:szCs w:val="22"/>
              </w:rPr>
              <w:t>IEC 60255-26:2023</w:t>
            </w:r>
          </w:p>
        </w:tc>
      </w:tr>
      <w:tr w:rsidR="00962D11" w:rsidRPr="00161098" w14:paraId="367EA17E" w14:textId="77777777" w:rsidTr="00E5064A">
        <w:tc>
          <w:tcPr>
            <w:tcW w:w="537" w:type="dxa"/>
          </w:tcPr>
          <w:p w14:paraId="1E914D72" w14:textId="77777777" w:rsidR="00962D11" w:rsidRPr="00161098" w:rsidRDefault="00962D11" w:rsidP="00962D11">
            <w:pPr>
              <w:autoSpaceDE w:val="0"/>
              <w:autoSpaceDN w:val="0"/>
              <w:adjustRightInd w:val="0"/>
              <w:jc w:val="both"/>
              <w:rPr>
                <w:rFonts w:ascii="Arial Narrow" w:hAnsi="Arial Narrow" w:cs="Arial"/>
                <w:sz w:val="22"/>
                <w:szCs w:val="22"/>
              </w:rPr>
            </w:pPr>
          </w:p>
        </w:tc>
        <w:tc>
          <w:tcPr>
            <w:tcW w:w="891" w:type="dxa"/>
          </w:tcPr>
          <w:p w14:paraId="4754D1ED" w14:textId="29997EDB" w:rsidR="00962D11" w:rsidRPr="00161098" w:rsidRDefault="00962D11" w:rsidP="00962D11">
            <w:pPr>
              <w:autoSpaceDE w:val="0"/>
              <w:autoSpaceDN w:val="0"/>
              <w:adjustRightInd w:val="0"/>
              <w:jc w:val="both"/>
              <w:rPr>
                <w:rFonts w:ascii="Arial Narrow" w:hAnsi="Arial Narrow" w:cs="Arial"/>
                <w:b/>
                <w:bCs/>
                <w:sz w:val="22"/>
                <w:szCs w:val="22"/>
              </w:rPr>
            </w:pPr>
            <w:r w:rsidRPr="00161098">
              <w:rPr>
                <w:rFonts w:ascii="Arial Narrow" w:hAnsi="Arial Narrow" w:cs="Arial"/>
                <w:b/>
                <w:bCs/>
                <w:sz w:val="22"/>
                <w:szCs w:val="22"/>
              </w:rPr>
              <w:t>Title:</w:t>
            </w:r>
          </w:p>
        </w:tc>
        <w:tc>
          <w:tcPr>
            <w:tcW w:w="7686" w:type="dxa"/>
          </w:tcPr>
          <w:p w14:paraId="1C063DD4" w14:textId="45877344" w:rsidR="00962D11" w:rsidRPr="00161098" w:rsidRDefault="00534827" w:rsidP="00962D11">
            <w:pPr>
              <w:autoSpaceDE w:val="0"/>
              <w:autoSpaceDN w:val="0"/>
              <w:adjustRightInd w:val="0"/>
              <w:jc w:val="both"/>
              <w:rPr>
                <w:rFonts w:ascii="Arial Narrow" w:hAnsi="Arial Narrow" w:cs="Arial"/>
                <w:bCs/>
                <w:sz w:val="22"/>
                <w:szCs w:val="22"/>
              </w:rPr>
            </w:pPr>
            <w:r w:rsidRPr="00161098">
              <w:rPr>
                <w:rFonts w:ascii="Arial Narrow" w:hAnsi="Arial Narrow" w:cs="Calibri"/>
                <w:sz w:val="22"/>
                <w:szCs w:val="22"/>
              </w:rPr>
              <w:t>Measuring relays and protection equipment - Part 26: Electromagnetic compatibility requirement</w:t>
            </w:r>
          </w:p>
        </w:tc>
      </w:tr>
      <w:tr w:rsidR="00962D11" w:rsidRPr="00161098" w14:paraId="60EFE119" w14:textId="77777777" w:rsidTr="00E5064A">
        <w:tc>
          <w:tcPr>
            <w:tcW w:w="537" w:type="dxa"/>
          </w:tcPr>
          <w:p w14:paraId="7660D44A" w14:textId="77777777" w:rsidR="00962D11" w:rsidRPr="00161098" w:rsidRDefault="00962D11" w:rsidP="00962D11">
            <w:pPr>
              <w:autoSpaceDE w:val="0"/>
              <w:autoSpaceDN w:val="0"/>
              <w:adjustRightInd w:val="0"/>
              <w:jc w:val="both"/>
              <w:rPr>
                <w:rFonts w:ascii="Arial Narrow" w:hAnsi="Arial Narrow" w:cs="Arial"/>
                <w:sz w:val="22"/>
                <w:szCs w:val="22"/>
              </w:rPr>
            </w:pPr>
          </w:p>
        </w:tc>
        <w:tc>
          <w:tcPr>
            <w:tcW w:w="891" w:type="dxa"/>
          </w:tcPr>
          <w:p w14:paraId="7BBD24AC" w14:textId="00A46AA9" w:rsidR="00962D11" w:rsidRPr="00161098" w:rsidRDefault="00962D11" w:rsidP="00962D11">
            <w:pPr>
              <w:autoSpaceDE w:val="0"/>
              <w:autoSpaceDN w:val="0"/>
              <w:adjustRightInd w:val="0"/>
              <w:jc w:val="both"/>
              <w:rPr>
                <w:rFonts w:ascii="Arial Narrow" w:hAnsi="Arial Narrow" w:cs="Arial"/>
                <w:b/>
                <w:bCs/>
                <w:sz w:val="22"/>
                <w:szCs w:val="22"/>
              </w:rPr>
            </w:pPr>
            <w:r w:rsidRPr="00161098">
              <w:rPr>
                <w:rFonts w:ascii="Arial Narrow" w:hAnsi="Arial Narrow" w:cs="Arial"/>
                <w:b/>
                <w:bCs/>
                <w:sz w:val="22"/>
                <w:szCs w:val="22"/>
              </w:rPr>
              <w:t>Scope:</w:t>
            </w:r>
          </w:p>
        </w:tc>
        <w:tc>
          <w:tcPr>
            <w:tcW w:w="7686" w:type="dxa"/>
          </w:tcPr>
          <w:p w14:paraId="2234DC30" w14:textId="519591E6" w:rsidR="00962D11" w:rsidRPr="00161098" w:rsidRDefault="00FC129F" w:rsidP="00F37F27">
            <w:pPr>
              <w:jc w:val="both"/>
              <w:rPr>
                <w:rFonts w:ascii="Arial Narrow" w:hAnsi="Arial Narrow" w:cs="Arial"/>
                <w:bCs/>
                <w:sz w:val="22"/>
                <w:szCs w:val="22"/>
              </w:rPr>
            </w:pPr>
            <w:r w:rsidRPr="00161098">
              <w:rPr>
                <w:rFonts w:ascii="Arial Narrow" w:hAnsi="Arial Narrow" w:cs="Arial"/>
                <w:bCs/>
                <w:sz w:val="22"/>
                <w:szCs w:val="22"/>
              </w:rPr>
              <w:t>specifies the requirements for electromagnetic compatibility for measuring relays and protection equipment. It is applicable to measuring relays and protection equipment and combinations of devices to form schemes for power system protection including the control, monitoring, communication and process interface equipment used with those systems. This document specifies limits and test methods, for measuring relays and protection equipment in relation to electromagnetic emissions which might cause interference in other equipment. This document specifies the immunity test requirements for measuring relays and protection equipment in relation to continuous and transient, conducted and radiated disturbances, including electrostatic discharges.</w:t>
            </w:r>
          </w:p>
        </w:tc>
      </w:tr>
      <w:tr w:rsidR="00962D11" w:rsidRPr="00161098" w14:paraId="4091313A" w14:textId="77777777" w:rsidTr="00E5064A">
        <w:tc>
          <w:tcPr>
            <w:tcW w:w="537" w:type="dxa"/>
          </w:tcPr>
          <w:p w14:paraId="11F2450E" w14:textId="77777777" w:rsidR="00962D11" w:rsidRPr="00161098" w:rsidRDefault="00962D11" w:rsidP="00567FC5">
            <w:pPr>
              <w:autoSpaceDE w:val="0"/>
              <w:autoSpaceDN w:val="0"/>
              <w:adjustRightInd w:val="0"/>
              <w:jc w:val="both"/>
              <w:rPr>
                <w:rFonts w:ascii="Arial Narrow" w:hAnsi="Arial Narrow" w:cs="Arial"/>
                <w:sz w:val="22"/>
                <w:szCs w:val="22"/>
              </w:rPr>
            </w:pPr>
          </w:p>
        </w:tc>
        <w:tc>
          <w:tcPr>
            <w:tcW w:w="891" w:type="dxa"/>
          </w:tcPr>
          <w:p w14:paraId="164FD266" w14:textId="77777777" w:rsidR="00962D11" w:rsidRPr="00161098" w:rsidRDefault="00962D11" w:rsidP="00567FC5">
            <w:pPr>
              <w:autoSpaceDE w:val="0"/>
              <w:autoSpaceDN w:val="0"/>
              <w:adjustRightInd w:val="0"/>
              <w:jc w:val="both"/>
              <w:rPr>
                <w:rFonts w:ascii="Arial Narrow" w:hAnsi="Arial Narrow" w:cs="Arial"/>
                <w:b/>
                <w:bCs/>
                <w:sz w:val="22"/>
                <w:szCs w:val="22"/>
              </w:rPr>
            </w:pPr>
          </w:p>
        </w:tc>
        <w:tc>
          <w:tcPr>
            <w:tcW w:w="7686" w:type="dxa"/>
          </w:tcPr>
          <w:p w14:paraId="0F476242" w14:textId="77777777" w:rsidR="00962D11" w:rsidRPr="00161098" w:rsidRDefault="00962D11" w:rsidP="00567FC5">
            <w:pPr>
              <w:autoSpaceDE w:val="0"/>
              <w:autoSpaceDN w:val="0"/>
              <w:adjustRightInd w:val="0"/>
              <w:jc w:val="both"/>
              <w:rPr>
                <w:rFonts w:ascii="Arial Narrow" w:hAnsi="Arial Narrow" w:cs="Arial"/>
                <w:bCs/>
                <w:sz w:val="22"/>
                <w:szCs w:val="22"/>
              </w:rPr>
            </w:pPr>
          </w:p>
        </w:tc>
      </w:tr>
      <w:tr w:rsidR="00534827" w:rsidRPr="00161098" w14:paraId="3B60BC0D" w14:textId="77777777" w:rsidTr="00E5064A">
        <w:tc>
          <w:tcPr>
            <w:tcW w:w="537" w:type="dxa"/>
          </w:tcPr>
          <w:p w14:paraId="7380115C" w14:textId="2977C25E" w:rsidR="00534827" w:rsidRPr="00161098" w:rsidRDefault="00CA1589" w:rsidP="00534827">
            <w:pPr>
              <w:autoSpaceDE w:val="0"/>
              <w:autoSpaceDN w:val="0"/>
              <w:adjustRightInd w:val="0"/>
              <w:jc w:val="both"/>
              <w:rPr>
                <w:rFonts w:ascii="Arial Narrow" w:hAnsi="Arial Narrow" w:cs="Arial"/>
                <w:sz w:val="22"/>
                <w:szCs w:val="22"/>
              </w:rPr>
            </w:pPr>
            <w:r w:rsidRPr="00161098">
              <w:rPr>
                <w:rFonts w:ascii="Arial Narrow" w:hAnsi="Arial Narrow" w:cs="Arial"/>
                <w:sz w:val="22"/>
                <w:szCs w:val="22"/>
              </w:rPr>
              <w:t>3</w:t>
            </w:r>
            <w:r w:rsidR="00534827" w:rsidRPr="00161098">
              <w:rPr>
                <w:rFonts w:ascii="Arial Narrow" w:hAnsi="Arial Narrow" w:cs="Arial"/>
                <w:sz w:val="22"/>
                <w:szCs w:val="22"/>
              </w:rPr>
              <w:t>.</w:t>
            </w:r>
          </w:p>
        </w:tc>
        <w:tc>
          <w:tcPr>
            <w:tcW w:w="891" w:type="dxa"/>
          </w:tcPr>
          <w:p w14:paraId="1326E924" w14:textId="56F29B25" w:rsidR="00534827" w:rsidRPr="00265614" w:rsidRDefault="00534827" w:rsidP="00534827">
            <w:pPr>
              <w:autoSpaceDE w:val="0"/>
              <w:autoSpaceDN w:val="0"/>
              <w:adjustRightInd w:val="0"/>
              <w:jc w:val="both"/>
              <w:rPr>
                <w:rFonts w:ascii="Arial Narrow" w:hAnsi="Arial Narrow" w:cs="Arial"/>
                <w:b/>
                <w:bCs/>
                <w:sz w:val="22"/>
                <w:szCs w:val="22"/>
              </w:rPr>
            </w:pPr>
            <w:r w:rsidRPr="00265614">
              <w:rPr>
                <w:rFonts w:ascii="Arial Narrow" w:hAnsi="Arial Narrow" w:cs="Arial"/>
                <w:b/>
                <w:bCs/>
                <w:sz w:val="22"/>
                <w:szCs w:val="22"/>
              </w:rPr>
              <w:t>Number:</w:t>
            </w:r>
          </w:p>
        </w:tc>
        <w:tc>
          <w:tcPr>
            <w:tcW w:w="7686" w:type="dxa"/>
          </w:tcPr>
          <w:p w14:paraId="56CAC126" w14:textId="34E3846E" w:rsidR="00534827" w:rsidRPr="00265614" w:rsidRDefault="000B4C88" w:rsidP="00534827">
            <w:pPr>
              <w:autoSpaceDE w:val="0"/>
              <w:autoSpaceDN w:val="0"/>
              <w:adjustRightInd w:val="0"/>
              <w:jc w:val="both"/>
              <w:rPr>
                <w:rFonts w:ascii="Arial Narrow" w:hAnsi="Arial Narrow" w:cs="Arial"/>
                <w:bCs/>
                <w:sz w:val="22"/>
                <w:szCs w:val="22"/>
              </w:rPr>
            </w:pPr>
            <w:r w:rsidRPr="00265614">
              <w:rPr>
                <w:rFonts w:ascii="Arial Narrow" w:hAnsi="Arial Narrow" w:cs="Calibri"/>
                <w:b/>
                <w:bCs/>
                <w:color w:val="000000"/>
                <w:sz w:val="22"/>
                <w:szCs w:val="22"/>
              </w:rPr>
              <w:t>IEC 60255-27:2023</w:t>
            </w:r>
          </w:p>
        </w:tc>
      </w:tr>
      <w:tr w:rsidR="00534827" w:rsidRPr="00161098" w14:paraId="67F8132C" w14:textId="77777777" w:rsidTr="00E5064A">
        <w:tc>
          <w:tcPr>
            <w:tcW w:w="537" w:type="dxa"/>
          </w:tcPr>
          <w:p w14:paraId="6EF62DA7" w14:textId="77777777" w:rsidR="00534827" w:rsidRPr="00161098" w:rsidRDefault="00534827" w:rsidP="00534827">
            <w:pPr>
              <w:autoSpaceDE w:val="0"/>
              <w:autoSpaceDN w:val="0"/>
              <w:adjustRightInd w:val="0"/>
              <w:jc w:val="both"/>
              <w:rPr>
                <w:rFonts w:ascii="Arial Narrow" w:hAnsi="Arial Narrow" w:cs="Arial"/>
                <w:sz w:val="22"/>
                <w:szCs w:val="22"/>
              </w:rPr>
            </w:pPr>
          </w:p>
        </w:tc>
        <w:tc>
          <w:tcPr>
            <w:tcW w:w="891" w:type="dxa"/>
          </w:tcPr>
          <w:p w14:paraId="754252C1" w14:textId="3436C883" w:rsidR="00534827" w:rsidRPr="00161098" w:rsidRDefault="00534827" w:rsidP="00534827">
            <w:pPr>
              <w:autoSpaceDE w:val="0"/>
              <w:autoSpaceDN w:val="0"/>
              <w:adjustRightInd w:val="0"/>
              <w:jc w:val="both"/>
              <w:rPr>
                <w:rFonts w:ascii="Arial Narrow" w:hAnsi="Arial Narrow" w:cs="Arial"/>
                <w:b/>
                <w:bCs/>
                <w:sz w:val="22"/>
                <w:szCs w:val="22"/>
              </w:rPr>
            </w:pPr>
            <w:r w:rsidRPr="00161098">
              <w:rPr>
                <w:rFonts w:ascii="Arial Narrow" w:hAnsi="Arial Narrow" w:cs="Arial"/>
                <w:b/>
                <w:bCs/>
                <w:sz w:val="22"/>
                <w:szCs w:val="22"/>
              </w:rPr>
              <w:t>Title:</w:t>
            </w:r>
          </w:p>
        </w:tc>
        <w:tc>
          <w:tcPr>
            <w:tcW w:w="7686" w:type="dxa"/>
          </w:tcPr>
          <w:p w14:paraId="0C6DB652" w14:textId="6AF3868E" w:rsidR="00534827" w:rsidRPr="00161098" w:rsidRDefault="00370C86" w:rsidP="00F37F27">
            <w:pPr>
              <w:autoSpaceDE w:val="0"/>
              <w:autoSpaceDN w:val="0"/>
              <w:adjustRightInd w:val="0"/>
              <w:jc w:val="both"/>
              <w:rPr>
                <w:rFonts w:ascii="Arial Narrow" w:hAnsi="Arial Narrow" w:cs="Arial"/>
                <w:bCs/>
                <w:sz w:val="22"/>
                <w:szCs w:val="22"/>
              </w:rPr>
            </w:pPr>
            <w:r w:rsidRPr="00161098">
              <w:rPr>
                <w:rFonts w:ascii="Arial Narrow" w:hAnsi="Arial Narrow" w:cs="Calibri"/>
                <w:sz w:val="22"/>
                <w:szCs w:val="22"/>
              </w:rPr>
              <w:t>Measuring relays and protection equipment - Part 27: Product safety requirements</w:t>
            </w:r>
          </w:p>
        </w:tc>
      </w:tr>
      <w:tr w:rsidR="00534827" w:rsidRPr="00161098" w14:paraId="7041518B" w14:textId="77777777" w:rsidTr="00E5064A">
        <w:tc>
          <w:tcPr>
            <w:tcW w:w="537" w:type="dxa"/>
          </w:tcPr>
          <w:p w14:paraId="7E657349" w14:textId="77777777" w:rsidR="00534827" w:rsidRPr="00161098" w:rsidRDefault="00534827" w:rsidP="00534827">
            <w:pPr>
              <w:autoSpaceDE w:val="0"/>
              <w:autoSpaceDN w:val="0"/>
              <w:adjustRightInd w:val="0"/>
              <w:jc w:val="both"/>
              <w:rPr>
                <w:rFonts w:ascii="Arial Narrow" w:hAnsi="Arial Narrow" w:cs="Arial"/>
                <w:sz w:val="22"/>
                <w:szCs w:val="22"/>
              </w:rPr>
            </w:pPr>
          </w:p>
        </w:tc>
        <w:tc>
          <w:tcPr>
            <w:tcW w:w="891" w:type="dxa"/>
          </w:tcPr>
          <w:p w14:paraId="1504C18A" w14:textId="34B71CE9" w:rsidR="00534827" w:rsidRPr="00161098" w:rsidRDefault="00534827" w:rsidP="00534827">
            <w:pPr>
              <w:autoSpaceDE w:val="0"/>
              <w:autoSpaceDN w:val="0"/>
              <w:adjustRightInd w:val="0"/>
              <w:jc w:val="both"/>
              <w:rPr>
                <w:rFonts w:ascii="Arial Narrow" w:hAnsi="Arial Narrow" w:cs="Arial"/>
                <w:b/>
                <w:bCs/>
                <w:sz w:val="22"/>
                <w:szCs w:val="22"/>
              </w:rPr>
            </w:pPr>
            <w:r w:rsidRPr="00161098">
              <w:rPr>
                <w:rFonts w:ascii="Arial Narrow" w:hAnsi="Arial Narrow" w:cs="Arial"/>
                <w:b/>
                <w:bCs/>
                <w:sz w:val="22"/>
                <w:szCs w:val="22"/>
              </w:rPr>
              <w:t>Scope:</w:t>
            </w:r>
          </w:p>
        </w:tc>
        <w:tc>
          <w:tcPr>
            <w:tcW w:w="7686" w:type="dxa"/>
          </w:tcPr>
          <w:p w14:paraId="72819516" w14:textId="721216C0" w:rsidR="00534827" w:rsidRPr="00161098" w:rsidRDefault="00F91BC3" w:rsidP="00F37F27">
            <w:pPr>
              <w:jc w:val="both"/>
              <w:rPr>
                <w:rFonts w:ascii="Arial Narrow" w:hAnsi="Arial Narrow" w:cs="Arial"/>
                <w:bCs/>
                <w:sz w:val="22"/>
                <w:szCs w:val="22"/>
              </w:rPr>
            </w:pPr>
            <w:r w:rsidRPr="00161098">
              <w:rPr>
                <w:rFonts w:ascii="Arial Narrow" w:hAnsi="Arial Narrow" w:cs="Arial"/>
                <w:bCs/>
                <w:sz w:val="22"/>
                <w:szCs w:val="22"/>
              </w:rPr>
              <w:t xml:space="preserve">specifies the product safety requirements for measuring relays and protection equipment having a rated AC voltage up to 1 000 V, or a rated DC voltage up to 1 500 V. This document specifies essential safety requirements to minimize the risk of fire and hazards caused by electric shock or injury to the user and property. This document specifies only product safety requirements; functional performance of the equipment is not covered. This document covers all the ways in which the equipment can be mounted and used in cabinets, racks and panels. This document also applies to auxiliary devices such as shunts, series resistors, transformers, </w:t>
            </w:r>
            <w:r w:rsidRPr="00161098">
              <w:rPr>
                <w:rFonts w:ascii="Arial Narrow" w:hAnsi="Arial Narrow" w:cs="Arial"/>
                <w:bCs/>
                <w:sz w:val="22"/>
                <w:szCs w:val="22"/>
              </w:rPr>
              <w:lastRenderedPageBreak/>
              <w:t>auxiliary control panels, display devices, etc., that are used in conjunction with measuring relays and protection equipment and are tested together.</w:t>
            </w:r>
          </w:p>
        </w:tc>
      </w:tr>
      <w:tr w:rsidR="00962D11" w:rsidRPr="00161098" w14:paraId="6140D403" w14:textId="77777777" w:rsidTr="00E5064A">
        <w:tc>
          <w:tcPr>
            <w:tcW w:w="537" w:type="dxa"/>
          </w:tcPr>
          <w:p w14:paraId="29DE839C" w14:textId="77777777" w:rsidR="00962D11" w:rsidRPr="00161098" w:rsidRDefault="00962D11" w:rsidP="00567FC5">
            <w:pPr>
              <w:autoSpaceDE w:val="0"/>
              <w:autoSpaceDN w:val="0"/>
              <w:adjustRightInd w:val="0"/>
              <w:jc w:val="both"/>
              <w:rPr>
                <w:rFonts w:ascii="Arial Narrow" w:hAnsi="Arial Narrow" w:cs="Arial"/>
                <w:sz w:val="22"/>
                <w:szCs w:val="22"/>
              </w:rPr>
            </w:pPr>
          </w:p>
        </w:tc>
        <w:tc>
          <w:tcPr>
            <w:tcW w:w="891" w:type="dxa"/>
          </w:tcPr>
          <w:p w14:paraId="586BD40F" w14:textId="77777777" w:rsidR="00962D11" w:rsidRPr="00161098" w:rsidRDefault="00962D11" w:rsidP="00567FC5">
            <w:pPr>
              <w:autoSpaceDE w:val="0"/>
              <w:autoSpaceDN w:val="0"/>
              <w:adjustRightInd w:val="0"/>
              <w:jc w:val="both"/>
              <w:rPr>
                <w:rFonts w:ascii="Arial Narrow" w:hAnsi="Arial Narrow" w:cs="Arial"/>
                <w:b/>
                <w:bCs/>
                <w:sz w:val="22"/>
                <w:szCs w:val="22"/>
              </w:rPr>
            </w:pPr>
          </w:p>
        </w:tc>
        <w:tc>
          <w:tcPr>
            <w:tcW w:w="7686" w:type="dxa"/>
          </w:tcPr>
          <w:p w14:paraId="3BB31BDD" w14:textId="77777777" w:rsidR="00962D11" w:rsidRPr="00161098" w:rsidRDefault="00962D11" w:rsidP="00567FC5">
            <w:pPr>
              <w:autoSpaceDE w:val="0"/>
              <w:autoSpaceDN w:val="0"/>
              <w:adjustRightInd w:val="0"/>
              <w:jc w:val="both"/>
              <w:rPr>
                <w:rFonts w:ascii="Arial Narrow" w:hAnsi="Arial Narrow" w:cs="Arial"/>
                <w:bCs/>
                <w:sz w:val="22"/>
                <w:szCs w:val="22"/>
              </w:rPr>
            </w:pPr>
          </w:p>
        </w:tc>
      </w:tr>
      <w:tr w:rsidR="00F91BC3" w:rsidRPr="00161098" w14:paraId="67DBC4D3" w14:textId="77777777" w:rsidTr="00E5064A">
        <w:tc>
          <w:tcPr>
            <w:tcW w:w="537" w:type="dxa"/>
          </w:tcPr>
          <w:p w14:paraId="1360DC57" w14:textId="33D3A620" w:rsidR="00F91BC3" w:rsidRPr="00161098" w:rsidRDefault="00CA1589" w:rsidP="00F91BC3">
            <w:pPr>
              <w:autoSpaceDE w:val="0"/>
              <w:autoSpaceDN w:val="0"/>
              <w:adjustRightInd w:val="0"/>
              <w:jc w:val="both"/>
              <w:rPr>
                <w:rFonts w:ascii="Arial Narrow" w:hAnsi="Arial Narrow" w:cs="Arial"/>
                <w:sz w:val="22"/>
                <w:szCs w:val="22"/>
              </w:rPr>
            </w:pPr>
            <w:r w:rsidRPr="00161098">
              <w:rPr>
                <w:rFonts w:ascii="Arial Narrow" w:hAnsi="Arial Narrow" w:cs="Arial"/>
                <w:sz w:val="22"/>
                <w:szCs w:val="22"/>
              </w:rPr>
              <w:t>4</w:t>
            </w:r>
            <w:r w:rsidR="00F91BC3" w:rsidRPr="00161098">
              <w:rPr>
                <w:rFonts w:ascii="Arial Narrow" w:hAnsi="Arial Narrow" w:cs="Arial"/>
                <w:sz w:val="22"/>
                <w:szCs w:val="22"/>
              </w:rPr>
              <w:t>.</w:t>
            </w:r>
          </w:p>
        </w:tc>
        <w:tc>
          <w:tcPr>
            <w:tcW w:w="891" w:type="dxa"/>
          </w:tcPr>
          <w:p w14:paraId="05F1BCA4" w14:textId="1934E98B" w:rsidR="00F91BC3" w:rsidRPr="00265614" w:rsidRDefault="00F91BC3" w:rsidP="00F91BC3">
            <w:pPr>
              <w:autoSpaceDE w:val="0"/>
              <w:autoSpaceDN w:val="0"/>
              <w:adjustRightInd w:val="0"/>
              <w:jc w:val="both"/>
              <w:rPr>
                <w:rFonts w:ascii="Arial Narrow" w:hAnsi="Arial Narrow" w:cs="Arial"/>
                <w:b/>
                <w:bCs/>
                <w:sz w:val="22"/>
                <w:szCs w:val="22"/>
              </w:rPr>
            </w:pPr>
            <w:r w:rsidRPr="00265614">
              <w:rPr>
                <w:rFonts w:ascii="Arial Narrow" w:hAnsi="Arial Narrow" w:cs="Arial"/>
                <w:b/>
                <w:bCs/>
                <w:sz w:val="22"/>
                <w:szCs w:val="22"/>
              </w:rPr>
              <w:t>Number:</w:t>
            </w:r>
          </w:p>
        </w:tc>
        <w:tc>
          <w:tcPr>
            <w:tcW w:w="7686" w:type="dxa"/>
          </w:tcPr>
          <w:p w14:paraId="25DE9A8C" w14:textId="7C37F857" w:rsidR="00F91BC3" w:rsidRPr="00265614" w:rsidRDefault="004C7723" w:rsidP="00F91BC3">
            <w:pPr>
              <w:autoSpaceDE w:val="0"/>
              <w:autoSpaceDN w:val="0"/>
              <w:adjustRightInd w:val="0"/>
              <w:jc w:val="both"/>
              <w:rPr>
                <w:rFonts w:ascii="Arial Narrow" w:hAnsi="Arial Narrow" w:cs="Arial"/>
                <w:bCs/>
                <w:sz w:val="22"/>
                <w:szCs w:val="22"/>
              </w:rPr>
            </w:pPr>
            <w:r w:rsidRPr="00265614">
              <w:rPr>
                <w:rFonts w:ascii="Arial Narrow" w:hAnsi="Arial Narrow" w:cs="Calibri"/>
                <w:b/>
                <w:bCs/>
                <w:color w:val="000000"/>
                <w:sz w:val="22"/>
                <w:szCs w:val="22"/>
              </w:rPr>
              <w:t>IEC 60255-121:2014</w:t>
            </w:r>
          </w:p>
        </w:tc>
      </w:tr>
      <w:tr w:rsidR="00F91BC3" w:rsidRPr="00161098" w14:paraId="6E896CB6" w14:textId="77777777" w:rsidTr="00E5064A">
        <w:tc>
          <w:tcPr>
            <w:tcW w:w="537" w:type="dxa"/>
          </w:tcPr>
          <w:p w14:paraId="17AEF83C" w14:textId="77777777" w:rsidR="00F91BC3" w:rsidRPr="00161098" w:rsidRDefault="00F91BC3" w:rsidP="00F91BC3">
            <w:pPr>
              <w:autoSpaceDE w:val="0"/>
              <w:autoSpaceDN w:val="0"/>
              <w:adjustRightInd w:val="0"/>
              <w:jc w:val="both"/>
              <w:rPr>
                <w:rFonts w:ascii="Arial Narrow" w:hAnsi="Arial Narrow" w:cs="Arial"/>
                <w:sz w:val="22"/>
                <w:szCs w:val="22"/>
              </w:rPr>
            </w:pPr>
          </w:p>
        </w:tc>
        <w:tc>
          <w:tcPr>
            <w:tcW w:w="891" w:type="dxa"/>
          </w:tcPr>
          <w:p w14:paraId="2E75CD78" w14:textId="1DF02FF9" w:rsidR="00F91BC3" w:rsidRPr="00161098" w:rsidRDefault="00F91BC3" w:rsidP="00F91BC3">
            <w:pPr>
              <w:autoSpaceDE w:val="0"/>
              <w:autoSpaceDN w:val="0"/>
              <w:adjustRightInd w:val="0"/>
              <w:jc w:val="both"/>
              <w:rPr>
                <w:rFonts w:ascii="Arial Narrow" w:hAnsi="Arial Narrow" w:cs="Arial"/>
                <w:b/>
                <w:bCs/>
                <w:sz w:val="22"/>
                <w:szCs w:val="22"/>
              </w:rPr>
            </w:pPr>
            <w:r w:rsidRPr="00161098">
              <w:rPr>
                <w:rFonts w:ascii="Arial Narrow" w:hAnsi="Arial Narrow" w:cs="Arial"/>
                <w:b/>
                <w:bCs/>
                <w:sz w:val="22"/>
                <w:szCs w:val="22"/>
              </w:rPr>
              <w:t>Title:</w:t>
            </w:r>
          </w:p>
        </w:tc>
        <w:tc>
          <w:tcPr>
            <w:tcW w:w="7686" w:type="dxa"/>
          </w:tcPr>
          <w:p w14:paraId="78584CDB" w14:textId="33378569" w:rsidR="00F91BC3" w:rsidRPr="00161098" w:rsidRDefault="002435EB" w:rsidP="00F91BC3">
            <w:pPr>
              <w:autoSpaceDE w:val="0"/>
              <w:autoSpaceDN w:val="0"/>
              <w:adjustRightInd w:val="0"/>
              <w:jc w:val="both"/>
              <w:rPr>
                <w:rFonts w:ascii="Arial Narrow" w:hAnsi="Arial Narrow" w:cs="Arial"/>
                <w:bCs/>
                <w:sz w:val="22"/>
                <w:szCs w:val="22"/>
              </w:rPr>
            </w:pPr>
            <w:r w:rsidRPr="00161098">
              <w:rPr>
                <w:rFonts w:ascii="Arial Narrow" w:hAnsi="Arial Narrow" w:cs="Calibri"/>
                <w:sz w:val="22"/>
                <w:szCs w:val="22"/>
              </w:rPr>
              <w:t>Measuring relays and protection equipment - Part 121: Functional requirements for distance protection</w:t>
            </w:r>
          </w:p>
        </w:tc>
      </w:tr>
      <w:tr w:rsidR="00F91BC3" w:rsidRPr="00161098" w14:paraId="31908AC0" w14:textId="77777777" w:rsidTr="00E5064A">
        <w:tc>
          <w:tcPr>
            <w:tcW w:w="537" w:type="dxa"/>
          </w:tcPr>
          <w:p w14:paraId="7EA90924" w14:textId="77777777" w:rsidR="00F91BC3" w:rsidRPr="00161098" w:rsidRDefault="00F91BC3" w:rsidP="00F91BC3">
            <w:pPr>
              <w:autoSpaceDE w:val="0"/>
              <w:autoSpaceDN w:val="0"/>
              <w:adjustRightInd w:val="0"/>
              <w:jc w:val="both"/>
              <w:rPr>
                <w:rFonts w:ascii="Arial Narrow" w:hAnsi="Arial Narrow" w:cs="Arial"/>
                <w:sz w:val="22"/>
                <w:szCs w:val="22"/>
              </w:rPr>
            </w:pPr>
          </w:p>
        </w:tc>
        <w:tc>
          <w:tcPr>
            <w:tcW w:w="891" w:type="dxa"/>
          </w:tcPr>
          <w:p w14:paraId="35D0B020" w14:textId="226D18F5" w:rsidR="00F91BC3" w:rsidRPr="00161098" w:rsidRDefault="00F91BC3" w:rsidP="00F91BC3">
            <w:pPr>
              <w:autoSpaceDE w:val="0"/>
              <w:autoSpaceDN w:val="0"/>
              <w:adjustRightInd w:val="0"/>
              <w:jc w:val="both"/>
              <w:rPr>
                <w:rFonts w:ascii="Arial Narrow" w:hAnsi="Arial Narrow" w:cs="Arial"/>
                <w:b/>
                <w:bCs/>
                <w:sz w:val="22"/>
                <w:szCs w:val="22"/>
              </w:rPr>
            </w:pPr>
            <w:r w:rsidRPr="00161098">
              <w:rPr>
                <w:rFonts w:ascii="Arial Narrow" w:hAnsi="Arial Narrow" w:cs="Arial"/>
                <w:b/>
                <w:bCs/>
                <w:sz w:val="22"/>
                <w:szCs w:val="22"/>
              </w:rPr>
              <w:t>Scope:</w:t>
            </w:r>
          </w:p>
        </w:tc>
        <w:tc>
          <w:tcPr>
            <w:tcW w:w="7686" w:type="dxa"/>
          </w:tcPr>
          <w:p w14:paraId="220193D1" w14:textId="5E26D544" w:rsidR="00F91BC3" w:rsidRPr="00161098" w:rsidRDefault="00521592" w:rsidP="00F37F27">
            <w:pPr>
              <w:jc w:val="both"/>
              <w:rPr>
                <w:rFonts w:ascii="Arial Narrow" w:hAnsi="Arial Narrow" w:cs="Arial"/>
                <w:bCs/>
                <w:sz w:val="22"/>
                <w:szCs w:val="22"/>
              </w:rPr>
            </w:pPr>
            <w:r w:rsidRPr="00161098">
              <w:rPr>
                <w:rFonts w:ascii="Arial Narrow" w:hAnsi="Arial Narrow" w:cs="Arial"/>
                <w:bCs/>
                <w:sz w:val="22"/>
                <w:szCs w:val="22"/>
              </w:rPr>
              <w:t xml:space="preserve">specifies minimum requirements for functional and performance evaluation of distance protection function typically used in, but not limited to, line applications for effectively earthed, three-phase power systems. This standard also defines how to document and publish performance tests. </w:t>
            </w:r>
            <w:proofErr w:type="gramStart"/>
            <w:r w:rsidRPr="00161098">
              <w:rPr>
                <w:rFonts w:ascii="Arial Narrow" w:hAnsi="Arial Narrow" w:cs="Arial"/>
                <w:bCs/>
                <w:sz w:val="22"/>
                <w:szCs w:val="22"/>
              </w:rPr>
              <w:t>This standard covers</w:t>
            </w:r>
            <w:proofErr w:type="gramEnd"/>
            <w:r w:rsidRPr="00161098">
              <w:rPr>
                <w:rFonts w:ascii="Arial Narrow" w:hAnsi="Arial Narrow" w:cs="Arial"/>
                <w:bCs/>
                <w:sz w:val="22"/>
                <w:szCs w:val="22"/>
              </w:rPr>
              <w:t xml:space="preserve"> distance protection function whose operating characteristic can be defined on an impedance plane and includes specification of the protection function, measurement characteristics, phase selection, directionality, starting and time delay characteristics. The test methodologies for verifying performance characteristics and accuracy are included in this standard. The standard defines the influencing factors that affect the accuracy under steady state conditions and performance characteristics during dynamic conditions. It also includes the instrument transformer requirements for the protection function. The general requirements for measuring relays and protection equipment are defined in IEC 60255-1.</w:t>
            </w:r>
          </w:p>
        </w:tc>
      </w:tr>
      <w:tr w:rsidR="00F91BC3" w:rsidRPr="00161098" w14:paraId="45C9DB1A" w14:textId="77777777" w:rsidTr="00E5064A">
        <w:tc>
          <w:tcPr>
            <w:tcW w:w="537" w:type="dxa"/>
          </w:tcPr>
          <w:p w14:paraId="599C96EB" w14:textId="77777777" w:rsidR="00F91BC3" w:rsidRPr="00161098" w:rsidRDefault="00F91BC3" w:rsidP="00567FC5">
            <w:pPr>
              <w:autoSpaceDE w:val="0"/>
              <w:autoSpaceDN w:val="0"/>
              <w:adjustRightInd w:val="0"/>
              <w:jc w:val="both"/>
              <w:rPr>
                <w:rFonts w:ascii="Arial Narrow" w:hAnsi="Arial Narrow" w:cs="Arial"/>
                <w:sz w:val="22"/>
                <w:szCs w:val="22"/>
              </w:rPr>
            </w:pPr>
          </w:p>
        </w:tc>
        <w:tc>
          <w:tcPr>
            <w:tcW w:w="891" w:type="dxa"/>
          </w:tcPr>
          <w:p w14:paraId="67569162" w14:textId="77777777" w:rsidR="00F91BC3" w:rsidRPr="00161098" w:rsidRDefault="00F91BC3" w:rsidP="00567FC5">
            <w:pPr>
              <w:autoSpaceDE w:val="0"/>
              <w:autoSpaceDN w:val="0"/>
              <w:adjustRightInd w:val="0"/>
              <w:jc w:val="both"/>
              <w:rPr>
                <w:rFonts w:ascii="Arial Narrow" w:hAnsi="Arial Narrow" w:cs="Arial"/>
                <w:b/>
                <w:bCs/>
                <w:sz w:val="22"/>
                <w:szCs w:val="22"/>
              </w:rPr>
            </w:pPr>
          </w:p>
        </w:tc>
        <w:tc>
          <w:tcPr>
            <w:tcW w:w="7686" w:type="dxa"/>
          </w:tcPr>
          <w:p w14:paraId="7F143889" w14:textId="77777777" w:rsidR="00F91BC3" w:rsidRPr="00161098" w:rsidRDefault="00F91BC3" w:rsidP="00567FC5">
            <w:pPr>
              <w:autoSpaceDE w:val="0"/>
              <w:autoSpaceDN w:val="0"/>
              <w:adjustRightInd w:val="0"/>
              <w:jc w:val="both"/>
              <w:rPr>
                <w:rFonts w:ascii="Arial Narrow" w:hAnsi="Arial Narrow" w:cs="Arial"/>
                <w:bCs/>
                <w:sz w:val="22"/>
                <w:szCs w:val="22"/>
              </w:rPr>
            </w:pPr>
          </w:p>
        </w:tc>
      </w:tr>
      <w:tr w:rsidR="00521592" w:rsidRPr="00161098" w14:paraId="7699FCB8" w14:textId="77777777" w:rsidTr="00E5064A">
        <w:tc>
          <w:tcPr>
            <w:tcW w:w="537" w:type="dxa"/>
          </w:tcPr>
          <w:p w14:paraId="541AC62C" w14:textId="3CBA85D3" w:rsidR="00521592" w:rsidRPr="00161098" w:rsidRDefault="00CA1589" w:rsidP="00521592">
            <w:pPr>
              <w:autoSpaceDE w:val="0"/>
              <w:autoSpaceDN w:val="0"/>
              <w:adjustRightInd w:val="0"/>
              <w:jc w:val="both"/>
              <w:rPr>
                <w:rFonts w:ascii="Arial Narrow" w:hAnsi="Arial Narrow" w:cs="Arial"/>
                <w:sz w:val="22"/>
                <w:szCs w:val="22"/>
              </w:rPr>
            </w:pPr>
            <w:r w:rsidRPr="00161098">
              <w:rPr>
                <w:rFonts w:ascii="Arial Narrow" w:hAnsi="Arial Narrow" w:cs="Arial"/>
                <w:sz w:val="22"/>
                <w:szCs w:val="22"/>
              </w:rPr>
              <w:t>5</w:t>
            </w:r>
            <w:r w:rsidR="00521592" w:rsidRPr="00161098">
              <w:rPr>
                <w:rFonts w:ascii="Arial Narrow" w:hAnsi="Arial Narrow" w:cs="Arial"/>
                <w:sz w:val="22"/>
                <w:szCs w:val="22"/>
              </w:rPr>
              <w:t>.</w:t>
            </w:r>
          </w:p>
        </w:tc>
        <w:tc>
          <w:tcPr>
            <w:tcW w:w="891" w:type="dxa"/>
          </w:tcPr>
          <w:p w14:paraId="22316C0A" w14:textId="230129B9" w:rsidR="00521592" w:rsidRPr="00265614" w:rsidRDefault="00521592" w:rsidP="00521592">
            <w:pPr>
              <w:autoSpaceDE w:val="0"/>
              <w:autoSpaceDN w:val="0"/>
              <w:adjustRightInd w:val="0"/>
              <w:jc w:val="both"/>
              <w:rPr>
                <w:rFonts w:ascii="Arial Narrow" w:hAnsi="Arial Narrow" w:cs="Arial"/>
                <w:b/>
                <w:bCs/>
                <w:sz w:val="22"/>
                <w:szCs w:val="22"/>
              </w:rPr>
            </w:pPr>
            <w:r w:rsidRPr="00265614">
              <w:rPr>
                <w:rFonts w:ascii="Arial Narrow" w:hAnsi="Arial Narrow" w:cs="Arial"/>
                <w:b/>
                <w:bCs/>
                <w:sz w:val="22"/>
                <w:szCs w:val="22"/>
              </w:rPr>
              <w:t>Number:</w:t>
            </w:r>
          </w:p>
        </w:tc>
        <w:tc>
          <w:tcPr>
            <w:tcW w:w="7686" w:type="dxa"/>
          </w:tcPr>
          <w:p w14:paraId="5D0A7E3E" w14:textId="52568127" w:rsidR="00521592" w:rsidRPr="00265614" w:rsidRDefault="00995CF4" w:rsidP="00521592">
            <w:pPr>
              <w:autoSpaceDE w:val="0"/>
              <w:autoSpaceDN w:val="0"/>
              <w:adjustRightInd w:val="0"/>
              <w:jc w:val="both"/>
              <w:rPr>
                <w:rFonts w:ascii="Arial Narrow" w:hAnsi="Arial Narrow" w:cs="Arial"/>
                <w:bCs/>
                <w:sz w:val="22"/>
                <w:szCs w:val="22"/>
              </w:rPr>
            </w:pPr>
            <w:r w:rsidRPr="00265614">
              <w:rPr>
                <w:rFonts w:ascii="Arial Narrow" w:hAnsi="Arial Narrow" w:cs="Calibri"/>
                <w:b/>
                <w:bCs/>
                <w:color w:val="000000"/>
                <w:sz w:val="22"/>
                <w:szCs w:val="22"/>
              </w:rPr>
              <w:t>IEC 60255-127:2010</w:t>
            </w:r>
          </w:p>
        </w:tc>
      </w:tr>
      <w:tr w:rsidR="00521592" w:rsidRPr="00161098" w14:paraId="12E56859" w14:textId="77777777" w:rsidTr="00E5064A">
        <w:tc>
          <w:tcPr>
            <w:tcW w:w="537" w:type="dxa"/>
          </w:tcPr>
          <w:p w14:paraId="5F937BF9" w14:textId="77777777" w:rsidR="00521592" w:rsidRPr="00161098" w:rsidRDefault="00521592" w:rsidP="00521592">
            <w:pPr>
              <w:autoSpaceDE w:val="0"/>
              <w:autoSpaceDN w:val="0"/>
              <w:adjustRightInd w:val="0"/>
              <w:jc w:val="both"/>
              <w:rPr>
                <w:rFonts w:ascii="Arial Narrow" w:hAnsi="Arial Narrow" w:cs="Arial"/>
                <w:sz w:val="22"/>
                <w:szCs w:val="22"/>
              </w:rPr>
            </w:pPr>
          </w:p>
        </w:tc>
        <w:tc>
          <w:tcPr>
            <w:tcW w:w="891" w:type="dxa"/>
          </w:tcPr>
          <w:p w14:paraId="3807FB04" w14:textId="7EAA5A5F" w:rsidR="00521592" w:rsidRPr="00161098" w:rsidRDefault="00521592" w:rsidP="00521592">
            <w:pPr>
              <w:autoSpaceDE w:val="0"/>
              <w:autoSpaceDN w:val="0"/>
              <w:adjustRightInd w:val="0"/>
              <w:jc w:val="both"/>
              <w:rPr>
                <w:rFonts w:ascii="Arial Narrow" w:hAnsi="Arial Narrow" w:cs="Arial"/>
                <w:b/>
                <w:bCs/>
                <w:sz w:val="22"/>
                <w:szCs w:val="22"/>
              </w:rPr>
            </w:pPr>
            <w:r w:rsidRPr="00161098">
              <w:rPr>
                <w:rFonts w:ascii="Arial Narrow" w:hAnsi="Arial Narrow" w:cs="Arial"/>
                <w:b/>
                <w:bCs/>
                <w:sz w:val="22"/>
                <w:szCs w:val="22"/>
              </w:rPr>
              <w:t>Title:</w:t>
            </w:r>
          </w:p>
        </w:tc>
        <w:tc>
          <w:tcPr>
            <w:tcW w:w="7686" w:type="dxa"/>
          </w:tcPr>
          <w:p w14:paraId="25359016" w14:textId="6E4FB52B" w:rsidR="00521592" w:rsidRPr="00161098" w:rsidRDefault="00A27626" w:rsidP="00521592">
            <w:pPr>
              <w:autoSpaceDE w:val="0"/>
              <w:autoSpaceDN w:val="0"/>
              <w:adjustRightInd w:val="0"/>
              <w:jc w:val="both"/>
              <w:rPr>
                <w:rFonts w:ascii="Arial Narrow" w:hAnsi="Arial Narrow" w:cs="Arial"/>
                <w:bCs/>
                <w:sz w:val="22"/>
                <w:szCs w:val="22"/>
              </w:rPr>
            </w:pPr>
            <w:r w:rsidRPr="00161098">
              <w:rPr>
                <w:rFonts w:ascii="Arial Narrow" w:hAnsi="Arial Narrow" w:cs="Calibri"/>
                <w:sz w:val="22"/>
                <w:szCs w:val="22"/>
              </w:rPr>
              <w:t>Measuring relays and protection equipment - Part 127: Functional requirements for over/under voltage protection</w:t>
            </w:r>
          </w:p>
        </w:tc>
      </w:tr>
      <w:tr w:rsidR="00521592" w:rsidRPr="00161098" w14:paraId="7953FB00" w14:textId="77777777" w:rsidTr="00E5064A">
        <w:tc>
          <w:tcPr>
            <w:tcW w:w="537" w:type="dxa"/>
          </w:tcPr>
          <w:p w14:paraId="74B5AFEB" w14:textId="77777777" w:rsidR="00521592" w:rsidRPr="00161098" w:rsidRDefault="00521592" w:rsidP="00521592">
            <w:pPr>
              <w:autoSpaceDE w:val="0"/>
              <w:autoSpaceDN w:val="0"/>
              <w:adjustRightInd w:val="0"/>
              <w:jc w:val="both"/>
              <w:rPr>
                <w:rFonts w:ascii="Arial Narrow" w:hAnsi="Arial Narrow" w:cs="Arial"/>
                <w:sz w:val="22"/>
                <w:szCs w:val="22"/>
              </w:rPr>
            </w:pPr>
          </w:p>
        </w:tc>
        <w:tc>
          <w:tcPr>
            <w:tcW w:w="891" w:type="dxa"/>
          </w:tcPr>
          <w:p w14:paraId="792ABFDB" w14:textId="6859E93E" w:rsidR="00521592" w:rsidRPr="00161098" w:rsidRDefault="00521592" w:rsidP="00521592">
            <w:pPr>
              <w:autoSpaceDE w:val="0"/>
              <w:autoSpaceDN w:val="0"/>
              <w:adjustRightInd w:val="0"/>
              <w:jc w:val="both"/>
              <w:rPr>
                <w:rFonts w:ascii="Arial Narrow" w:hAnsi="Arial Narrow" w:cs="Arial"/>
                <w:b/>
                <w:bCs/>
                <w:sz w:val="22"/>
                <w:szCs w:val="22"/>
              </w:rPr>
            </w:pPr>
            <w:r w:rsidRPr="00161098">
              <w:rPr>
                <w:rFonts w:ascii="Arial Narrow" w:hAnsi="Arial Narrow" w:cs="Arial"/>
                <w:b/>
                <w:bCs/>
                <w:sz w:val="22"/>
                <w:szCs w:val="22"/>
              </w:rPr>
              <w:t>Scope:</w:t>
            </w:r>
          </w:p>
        </w:tc>
        <w:tc>
          <w:tcPr>
            <w:tcW w:w="7686" w:type="dxa"/>
          </w:tcPr>
          <w:p w14:paraId="780F2D91" w14:textId="0F34F392" w:rsidR="00521592" w:rsidRPr="00161098" w:rsidRDefault="002D39F6" w:rsidP="00F37F27">
            <w:pPr>
              <w:jc w:val="both"/>
              <w:rPr>
                <w:rFonts w:ascii="Arial Narrow" w:hAnsi="Arial Narrow" w:cs="Arial"/>
                <w:bCs/>
                <w:sz w:val="22"/>
                <w:szCs w:val="22"/>
              </w:rPr>
            </w:pPr>
            <w:r w:rsidRPr="00161098">
              <w:rPr>
                <w:rFonts w:ascii="Arial Narrow" w:hAnsi="Arial Narrow" w:cs="Arial"/>
                <w:bCs/>
                <w:sz w:val="22"/>
                <w:szCs w:val="22"/>
              </w:rPr>
              <w:t>specifies minimum requirements for over/under voltage relays. The standard includes specification of the protection function, measurement characteristics and time delay characteristics.</w:t>
            </w:r>
          </w:p>
        </w:tc>
      </w:tr>
      <w:tr w:rsidR="00F91BC3" w:rsidRPr="00161098" w14:paraId="2026EA92" w14:textId="77777777" w:rsidTr="00E5064A">
        <w:tc>
          <w:tcPr>
            <w:tcW w:w="537" w:type="dxa"/>
          </w:tcPr>
          <w:p w14:paraId="3BA86B4E" w14:textId="77777777" w:rsidR="00F91BC3" w:rsidRPr="00161098" w:rsidRDefault="00F91BC3" w:rsidP="00567FC5">
            <w:pPr>
              <w:autoSpaceDE w:val="0"/>
              <w:autoSpaceDN w:val="0"/>
              <w:adjustRightInd w:val="0"/>
              <w:jc w:val="both"/>
              <w:rPr>
                <w:rFonts w:ascii="Arial Narrow" w:hAnsi="Arial Narrow" w:cs="Arial"/>
                <w:sz w:val="22"/>
                <w:szCs w:val="22"/>
              </w:rPr>
            </w:pPr>
          </w:p>
        </w:tc>
        <w:tc>
          <w:tcPr>
            <w:tcW w:w="891" w:type="dxa"/>
          </w:tcPr>
          <w:p w14:paraId="472952FF" w14:textId="77777777" w:rsidR="00F91BC3" w:rsidRPr="00161098" w:rsidRDefault="00F91BC3" w:rsidP="00567FC5">
            <w:pPr>
              <w:autoSpaceDE w:val="0"/>
              <w:autoSpaceDN w:val="0"/>
              <w:adjustRightInd w:val="0"/>
              <w:jc w:val="both"/>
              <w:rPr>
                <w:rFonts w:ascii="Arial Narrow" w:hAnsi="Arial Narrow" w:cs="Arial"/>
                <w:b/>
                <w:bCs/>
                <w:sz w:val="22"/>
                <w:szCs w:val="22"/>
              </w:rPr>
            </w:pPr>
          </w:p>
        </w:tc>
        <w:tc>
          <w:tcPr>
            <w:tcW w:w="7686" w:type="dxa"/>
          </w:tcPr>
          <w:p w14:paraId="1761DB4E" w14:textId="77777777" w:rsidR="00F91BC3" w:rsidRPr="00161098" w:rsidRDefault="00F91BC3" w:rsidP="00567FC5">
            <w:pPr>
              <w:autoSpaceDE w:val="0"/>
              <w:autoSpaceDN w:val="0"/>
              <w:adjustRightInd w:val="0"/>
              <w:jc w:val="both"/>
              <w:rPr>
                <w:rFonts w:ascii="Arial Narrow" w:hAnsi="Arial Narrow" w:cs="Arial"/>
                <w:bCs/>
                <w:sz w:val="22"/>
                <w:szCs w:val="22"/>
              </w:rPr>
            </w:pPr>
          </w:p>
        </w:tc>
      </w:tr>
      <w:tr w:rsidR="002D39F6" w:rsidRPr="00161098" w14:paraId="520292EC" w14:textId="77777777" w:rsidTr="00E5064A">
        <w:tc>
          <w:tcPr>
            <w:tcW w:w="537" w:type="dxa"/>
          </w:tcPr>
          <w:p w14:paraId="2C90D010" w14:textId="6D037556" w:rsidR="002D39F6" w:rsidRPr="00161098" w:rsidRDefault="00CA1589" w:rsidP="002D39F6">
            <w:pPr>
              <w:autoSpaceDE w:val="0"/>
              <w:autoSpaceDN w:val="0"/>
              <w:adjustRightInd w:val="0"/>
              <w:jc w:val="both"/>
              <w:rPr>
                <w:rFonts w:ascii="Arial Narrow" w:hAnsi="Arial Narrow" w:cs="Arial"/>
                <w:sz w:val="22"/>
                <w:szCs w:val="22"/>
              </w:rPr>
            </w:pPr>
            <w:r w:rsidRPr="00161098">
              <w:rPr>
                <w:rFonts w:ascii="Arial Narrow" w:hAnsi="Arial Narrow" w:cs="Arial"/>
                <w:sz w:val="22"/>
                <w:szCs w:val="22"/>
              </w:rPr>
              <w:t>6</w:t>
            </w:r>
            <w:r w:rsidR="002D39F6" w:rsidRPr="00161098">
              <w:rPr>
                <w:rFonts w:ascii="Arial Narrow" w:hAnsi="Arial Narrow" w:cs="Arial"/>
                <w:sz w:val="22"/>
                <w:szCs w:val="22"/>
              </w:rPr>
              <w:t>.</w:t>
            </w:r>
          </w:p>
        </w:tc>
        <w:tc>
          <w:tcPr>
            <w:tcW w:w="891" w:type="dxa"/>
          </w:tcPr>
          <w:p w14:paraId="4A8ABE91" w14:textId="141A6CE4" w:rsidR="002D39F6" w:rsidRPr="00265614" w:rsidRDefault="002D39F6" w:rsidP="002D39F6">
            <w:pPr>
              <w:autoSpaceDE w:val="0"/>
              <w:autoSpaceDN w:val="0"/>
              <w:adjustRightInd w:val="0"/>
              <w:jc w:val="both"/>
              <w:rPr>
                <w:rFonts w:ascii="Arial Narrow" w:hAnsi="Arial Narrow" w:cs="Arial"/>
                <w:b/>
                <w:bCs/>
                <w:sz w:val="22"/>
                <w:szCs w:val="22"/>
              </w:rPr>
            </w:pPr>
            <w:r w:rsidRPr="00265614">
              <w:rPr>
                <w:rFonts w:ascii="Arial Narrow" w:hAnsi="Arial Narrow" w:cs="Arial"/>
                <w:b/>
                <w:bCs/>
                <w:sz w:val="22"/>
                <w:szCs w:val="22"/>
              </w:rPr>
              <w:t>Number:</w:t>
            </w:r>
          </w:p>
        </w:tc>
        <w:tc>
          <w:tcPr>
            <w:tcW w:w="7686" w:type="dxa"/>
          </w:tcPr>
          <w:p w14:paraId="47BDA8D3" w14:textId="3F3BBE91" w:rsidR="002D39F6" w:rsidRPr="00265614" w:rsidRDefault="004839AC" w:rsidP="002D39F6">
            <w:pPr>
              <w:autoSpaceDE w:val="0"/>
              <w:autoSpaceDN w:val="0"/>
              <w:adjustRightInd w:val="0"/>
              <w:jc w:val="both"/>
              <w:rPr>
                <w:rFonts w:ascii="Arial Narrow" w:hAnsi="Arial Narrow" w:cs="Arial"/>
                <w:bCs/>
                <w:sz w:val="22"/>
                <w:szCs w:val="22"/>
              </w:rPr>
            </w:pPr>
            <w:r w:rsidRPr="00265614">
              <w:rPr>
                <w:rFonts w:ascii="Arial Narrow" w:hAnsi="Arial Narrow" w:cs="Calibri"/>
                <w:b/>
                <w:bCs/>
                <w:color w:val="000000"/>
                <w:sz w:val="22"/>
                <w:szCs w:val="22"/>
              </w:rPr>
              <w:t>IEC 60255-149:2013</w:t>
            </w:r>
          </w:p>
        </w:tc>
      </w:tr>
      <w:tr w:rsidR="002D39F6" w:rsidRPr="00161098" w14:paraId="70D77588" w14:textId="77777777" w:rsidTr="00E5064A">
        <w:tc>
          <w:tcPr>
            <w:tcW w:w="537" w:type="dxa"/>
          </w:tcPr>
          <w:p w14:paraId="57D395B3" w14:textId="77777777" w:rsidR="002D39F6" w:rsidRPr="00161098" w:rsidRDefault="002D39F6" w:rsidP="002D39F6">
            <w:pPr>
              <w:autoSpaceDE w:val="0"/>
              <w:autoSpaceDN w:val="0"/>
              <w:adjustRightInd w:val="0"/>
              <w:jc w:val="both"/>
              <w:rPr>
                <w:rFonts w:ascii="Arial Narrow" w:hAnsi="Arial Narrow" w:cs="Arial"/>
                <w:sz w:val="22"/>
                <w:szCs w:val="22"/>
              </w:rPr>
            </w:pPr>
          </w:p>
        </w:tc>
        <w:tc>
          <w:tcPr>
            <w:tcW w:w="891" w:type="dxa"/>
          </w:tcPr>
          <w:p w14:paraId="6B22E17F" w14:textId="54D029D0" w:rsidR="002D39F6" w:rsidRPr="00161098" w:rsidRDefault="002D39F6" w:rsidP="002D39F6">
            <w:pPr>
              <w:autoSpaceDE w:val="0"/>
              <w:autoSpaceDN w:val="0"/>
              <w:adjustRightInd w:val="0"/>
              <w:jc w:val="both"/>
              <w:rPr>
                <w:rFonts w:ascii="Arial Narrow" w:hAnsi="Arial Narrow" w:cs="Arial"/>
                <w:b/>
                <w:bCs/>
                <w:sz w:val="22"/>
                <w:szCs w:val="22"/>
              </w:rPr>
            </w:pPr>
            <w:r w:rsidRPr="00161098">
              <w:rPr>
                <w:rFonts w:ascii="Arial Narrow" w:hAnsi="Arial Narrow" w:cs="Arial"/>
                <w:b/>
                <w:bCs/>
                <w:sz w:val="22"/>
                <w:szCs w:val="22"/>
              </w:rPr>
              <w:t>Title:</w:t>
            </w:r>
          </w:p>
        </w:tc>
        <w:tc>
          <w:tcPr>
            <w:tcW w:w="7686" w:type="dxa"/>
          </w:tcPr>
          <w:p w14:paraId="3431AD70" w14:textId="15EDC12B" w:rsidR="002D39F6" w:rsidRPr="00161098" w:rsidRDefault="00E872BD" w:rsidP="002D39F6">
            <w:pPr>
              <w:autoSpaceDE w:val="0"/>
              <w:autoSpaceDN w:val="0"/>
              <w:adjustRightInd w:val="0"/>
              <w:jc w:val="both"/>
              <w:rPr>
                <w:rFonts w:ascii="Arial Narrow" w:hAnsi="Arial Narrow" w:cs="Arial"/>
                <w:bCs/>
                <w:sz w:val="22"/>
                <w:szCs w:val="22"/>
              </w:rPr>
            </w:pPr>
            <w:r w:rsidRPr="00161098">
              <w:rPr>
                <w:rFonts w:ascii="Arial Narrow" w:hAnsi="Arial Narrow" w:cs="Calibri"/>
                <w:sz w:val="22"/>
                <w:szCs w:val="22"/>
              </w:rPr>
              <w:t>Measuring relays and protection equipment - Part 149: Functional requirements for thermal electrical relays</w:t>
            </w:r>
          </w:p>
        </w:tc>
      </w:tr>
      <w:tr w:rsidR="002D39F6" w:rsidRPr="00161098" w14:paraId="0FE5254B" w14:textId="77777777" w:rsidTr="00E5064A">
        <w:tc>
          <w:tcPr>
            <w:tcW w:w="537" w:type="dxa"/>
          </w:tcPr>
          <w:p w14:paraId="197EDE26" w14:textId="77777777" w:rsidR="002D39F6" w:rsidRPr="00161098" w:rsidRDefault="002D39F6" w:rsidP="002D39F6">
            <w:pPr>
              <w:autoSpaceDE w:val="0"/>
              <w:autoSpaceDN w:val="0"/>
              <w:adjustRightInd w:val="0"/>
              <w:jc w:val="both"/>
              <w:rPr>
                <w:rFonts w:ascii="Arial Narrow" w:hAnsi="Arial Narrow" w:cs="Arial"/>
                <w:sz w:val="22"/>
                <w:szCs w:val="22"/>
              </w:rPr>
            </w:pPr>
          </w:p>
        </w:tc>
        <w:tc>
          <w:tcPr>
            <w:tcW w:w="891" w:type="dxa"/>
          </w:tcPr>
          <w:p w14:paraId="331D1DDD" w14:textId="50E0F93D" w:rsidR="002D39F6" w:rsidRPr="00161098" w:rsidRDefault="002D39F6" w:rsidP="002D39F6">
            <w:pPr>
              <w:autoSpaceDE w:val="0"/>
              <w:autoSpaceDN w:val="0"/>
              <w:adjustRightInd w:val="0"/>
              <w:jc w:val="both"/>
              <w:rPr>
                <w:rFonts w:ascii="Arial Narrow" w:hAnsi="Arial Narrow" w:cs="Arial"/>
                <w:b/>
                <w:bCs/>
                <w:sz w:val="22"/>
                <w:szCs w:val="22"/>
              </w:rPr>
            </w:pPr>
            <w:r w:rsidRPr="00161098">
              <w:rPr>
                <w:rFonts w:ascii="Arial Narrow" w:hAnsi="Arial Narrow" w:cs="Arial"/>
                <w:b/>
                <w:bCs/>
                <w:sz w:val="22"/>
                <w:szCs w:val="22"/>
              </w:rPr>
              <w:t>Scope:</w:t>
            </w:r>
          </w:p>
        </w:tc>
        <w:tc>
          <w:tcPr>
            <w:tcW w:w="7686" w:type="dxa"/>
          </w:tcPr>
          <w:p w14:paraId="7F0F7AC0" w14:textId="32097426" w:rsidR="002D39F6" w:rsidRPr="00161098" w:rsidRDefault="00DE33E6" w:rsidP="002D39F6">
            <w:pPr>
              <w:autoSpaceDE w:val="0"/>
              <w:autoSpaceDN w:val="0"/>
              <w:adjustRightInd w:val="0"/>
              <w:jc w:val="both"/>
              <w:rPr>
                <w:rFonts w:ascii="Arial Narrow" w:hAnsi="Arial Narrow" w:cs="Arial"/>
                <w:bCs/>
                <w:sz w:val="22"/>
                <w:szCs w:val="22"/>
              </w:rPr>
            </w:pPr>
            <w:r w:rsidRPr="00161098">
              <w:rPr>
                <w:rFonts w:ascii="Arial Narrow" w:hAnsi="Arial Narrow" w:cs="Arial"/>
                <w:bCs/>
                <w:sz w:val="22"/>
                <w:szCs w:val="22"/>
              </w:rPr>
              <w:t xml:space="preserve">specifies minimum requirements for thermal protection relays. This standard includes specification of the protection function, measurement characteristics and test methodologies. The object is to establish a common and reproducible reference for evaluating dependent time relays which protect equipment from thermal damage by measuring </w:t>
            </w:r>
            <w:proofErr w:type="spellStart"/>
            <w:r w:rsidRPr="00161098">
              <w:rPr>
                <w:rFonts w:ascii="Arial Narrow" w:hAnsi="Arial Narrow" w:cs="Arial"/>
                <w:bCs/>
                <w:sz w:val="22"/>
                <w:szCs w:val="22"/>
              </w:rPr>
              <w:t>a.c.</w:t>
            </w:r>
            <w:proofErr w:type="spellEnd"/>
            <w:r w:rsidRPr="00161098">
              <w:rPr>
                <w:rFonts w:ascii="Arial Narrow" w:hAnsi="Arial Narrow" w:cs="Arial"/>
                <w:bCs/>
                <w:sz w:val="22"/>
                <w:szCs w:val="22"/>
              </w:rPr>
              <w:t xml:space="preserve"> current flowing through the equipment. Complementary input energizing quantities such as ambient, coolant, top oil and winding temperature may be applicable for the thermal protection specification set forth in this standard. </w:t>
            </w:r>
            <w:proofErr w:type="gramStart"/>
            <w:r w:rsidRPr="00161098">
              <w:rPr>
                <w:rFonts w:ascii="Arial Narrow" w:hAnsi="Arial Narrow" w:cs="Arial"/>
                <w:bCs/>
                <w:sz w:val="22"/>
                <w:szCs w:val="22"/>
              </w:rPr>
              <w:t>This standard covers</w:t>
            </w:r>
            <w:proofErr w:type="gramEnd"/>
            <w:r w:rsidRPr="00161098">
              <w:rPr>
                <w:rFonts w:ascii="Arial Narrow" w:hAnsi="Arial Narrow" w:cs="Arial"/>
                <w:bCs/>
                <w:sz w:val="22"/>
                <w:szCs w:val="22"/>
              </w:rPr>
              <w:t xml:space="preserve"> protection relays based on a thermal model with memory function.</w:t>
            </w:r>
          </w:p>
        </w:tc>
      </w:tr>
    </w:tbl>
    <w:p w14:paraId="0EE064FA" w14:textId="77777777" w:rsidR="00567FC5" w:rsidRPr="00161098" w:rsidRDefault="00567FC5" w:rsidP="00567FC5">
      <w:pPr>
        <w:autoSpaceDE w:val="0"/>
        <w:autoSpaceDN w:val="0"/>
        <w:adjustRightInd w:val="0"/>
        <w:jc w:val="both"/>
        <w:rPr>
          <w:rFonts w:ascii="Arial Narrow" w:hAnsi="Arial Narrow" w:cs="Arial"/>
          <w:sz w:val="22"/>
          <w:szCs w:val="22"/>
        </w:rPr>
      </w:pPr>
    </w:p>
    <w:p w14:paraId="3F2098D1" w14:textId="77777777" w:rsidR="00567FC5" w:rsidRPr="00161098" w:rsidRDefault="00567FC5" w:rsidP="1A470670">
      <w:pPr>
        <w:autoSpaceDE w:val="0"/>
        <w:autoSpaceDN w:val="0"/>
        <w:adjustRightInd w:val="0"/>
        <w:jc w:val="both"/>
        <w:rPr>
          <w:rFonts w:ascii="Arial Narrow" w:eastAsia="Arial" w:hAnsi="Arial Narrow" w:cs="Arial"/>
          <w:sz w:val="22"/>
          <w:szCs w:val="22"/>
        </w:rPr>
      </w:pPr>
    </w:p>
    <w:p w14:paraId="021D76ED" w14:textId="77777777" w:rsidR="009E76F1" w:rsidRPr="00161098" w:rsidRDefault="718754FE" w:rsidP="009E76F1">
      <w:pPr>
        <w:autoSpaceDE w:val="0"/>
        <w:autoSpaceDN w:val="0"/>
        <w:adjustRightInd w:val="0"/>
        <w:jc w:val="both"/>
        <w:rPr>
          <w:rFonts w:ascii="Arial Narrow" w:hAnsi="Arial Narrow" w:cs="Arial"/>
          <w:sz w:val="22"/>
          <w:szCs w:val="22"/>
        </w:rPr>
      </w:pPr>
      <w:r w:rsidRPr="00161098">
        <w:rPr>
          <w:rFonts w:ascii="Arial Narrow" w:eastAsia="Arial" w:hAnsi="Arial Narrow" w:cs="Arial"/>
          <w:sz w:val="22"/>
          <w:szCs w:val="22"/>
        </w:rPr>
        <w:t>We are therefore seeking views from potential users in respect of the same.  The Standards are available at the Kenya Bureau of Standards Information Resource Centre.  Please tick and fill your preference of the listed option in the attached table against each of the standards.</w:t>
      </w:r>
      <w:r w:rsidR="009E76F1" w:rsidRPr="00161098">
        <w:rPr>
          <w:rFonts w:ascii="Arial Narrow" w:eastAsia="Arial" w:hAnsi="Arial Narrow" w:cs="Arial"/>
          <w:sz w:val="22"/>
          <w:szCs w:val="22"/>
        </w:rPr>
        <w:t xml:space="preserve"> </w:t>
      </w:r>
      <w:r w:rsidR="009E76F1" w:rsidRPr="00161098">
        <w:rPr>
          <w:rFonts w:ascii="Arial Narrow" w:hAnsi="Arial Narrow" w:cs="Arial"/>
          <w:sz w:val="22"/>
          <w:szCs w:val="22"/>
        </w:rPr>
        <w:t>(If the spaces provided are not enough, please attach a separate sheet of paper).</w:t>
      </w:r>
    </w:p>
    <w:p w14:paraId="22D9B95A" w14:textId="77777777" w:rsidR="001C2E13" w:rsidRPr="00161098" w:rsidRDefault="001C2E13" w:rsidP="1A470670">
      <w:pPr>
        <w:autoSpaceDE w:val="0"/>
        <w:autoSpaceDN w:val="0"/>
        <w:adjustRightInd w:val="0"/>
        <w:jc w:val="both"/>
        <w:rPr>
          <w:rFonts w:ascii="Arial Narrow" w:eastAsia="Arial" w:hAnsi="Arial Narrow" w:cs="Arial"/>
          <w:b/>
          <w:bCs/>
          <w:sz w:val="22"/>
          <w:szCs w:val="22"/>
        </w:rPr>
      </w:pPr>
    </w:p>
    <w:p w14:paraId="54F4D318" w14:textId="76367955" w:rsidR="007D7BDE" w:rsidRPr="00161098" w:rsidRDefault="5648E0E9" w:rsidP="1A470670">
      <w:pPr>
        <w:autoSpaceDE w:val="0"/>
        <w:autoSpaceDN w:val="0"/>
        <w:adjustRightInd w:val="0"/>
        <w:jc w:val="both"/>
        <w:rPr>
          <w:rFonts w:ascii="Arial Narrow" w:eastAsia="Arial" w:hAnsi="Arial Narrow" w:cs="Arial"/>
          <w:sz w:val="22"/>
          <w:szCs w:val="22"/>
        </w:rPr>
      </w:pPr>
      <w:r w:rsidRPr="00161098">
        <w:rPr>
          <w:rFonts w:ascii="Arial Narrow" w:eastAsia="Arial" w:hAnsi="Arial Narrow" w:cs="Arial"/>
          <w:b/>
          <w:bCs/>
          <w:sz w:val="22"/>
          <w:szCs w:val="22"/>
        </w:rPr>
        <w:t xml:space="preserve">NOTE: </w:t>
      </w:r>
      <w:r w:rsidRPr="00161098">
        <w:rPr>
          <w:rFonts w:ascii="Arial Narrow" w:eastAsia="Arial" w:hAnsi="Arial Narrow" w:cs="Arial"/>
          <w:sz w:val="22"/>
          <w:szCs w:val="22"/>
        </w:rPr>
        <w:t xml:space="preserve">Absence of any reply or comments shall be deemed to be an acceptance of the proposal for adoption and </w:t>
      </w:r>
      <w:r w:rsidRPr="00161098">
        <w:rPr>
          <w:rFonts w:ascii="Arial Narrow" w:eastAsia="Arial" w:hAnsi="Arial Narrow" w:cs="Arial"/>
          <w:b/>
          <w:bCs/>
          <w:sz w:val="22"/>
          <w:szCs w:val="22"/>
        </w:rPr>
        <w:t>shall constitute an approval vote</w:t>
      </w:r>
      <w:r w:rsidRPr="00161098">
        <w:rPr>
          <w:rFonts w:ascii="Arial Narrow" w:eastAsia="Arial" w:hAnsi="Arial Narrow" w:cs="Arial"/>
          <w:sz w:val="22"/>
          <w:szCs w:val="22"/>
        </w:rPr>
        <w:t>.</w:t>
      </w:r>
    </w:p>
    <w:p w14:paraId="5EE1762D" w14:textId="49956F94" w:rsidR="08D7DB06" w:rsidRPr="00893ACB" w:rsidRDefault="08D7DB06" w:rsidP="08D7DB06">
      <w:pPr>
        <w:jc w:val="both"/>
        <w:rPr>
          <w:rFonts w:ascii="Arial Narrow" w:eastAsia="Arial" w:hAnsi="Arial Narrow" w:cs="Arial"/>
          <w:sz w:val="22"/>
          <w:szCs w:val="22"/>
        </w:rPr>
      </w:pPr>
    </w:p>
    <w:p w14:paraId="1E620327" w14:textId="0A239268" w:rsidR="08D7DB06" w:rsidRPr="00893ACB" w:rsidRDefault="08D7DB06" w:rsidP="08D7DB06">
      <w:pPr>
        <w:jc w:val="both"/>
        <w:rPr>
          <w:rFonts w:ascii="Arial Narrow" w:eastAsia="Arial" w:hAnsi="Arial Narrow" w:cs="Arial"/>
          <w:sz w:val="22"/>
          <w:szCs w:val="22"/>
        </w:rPr>
      </w:pPr>
    </w:p>
    <w:p w14:paraId="773E08EA" w14:textId="1AEEDAC3" w:rsidR="08D7DB06" w:rsidRPr="00893ACB" w:rsidRDefault="08D7DB06" w:rsidP="08D7DB06">
      <w:pPr>
        <w:jc w:val="both"/>
        <w:rPr>
          <w:rFonts w:ascii="Arial Narrow" w:eastAsia="Arial" w:hAnsi="Arial Narrow" w:cs="Arial"/>
          <w:sz w:val="22"/>
          <w:szCs w:val="22"/>
        </w:rPr>
      </w:pPr>
    </w:p>
    <w:p w14:paraId="3DE6C22E" w14:textId="54757A4A" w:rsidR="08D7DB06" w:rsidRPr="00893ACB" w:rsidRDefault="08D7DB06" w:rsidP="08D7DB06">
      <w:pPr>
        <w:jc w:val="both"/>
        <w:rPr>
          <w:rFonts w:ascii="Arial Narrow" w:eastAsia="Arial" w:hAnsi="Arial Narrow" w:cs="Arial"/>
          <w:sz w:val="22"/>
          <w:szCs w:val="22"/>
        </w:rPr>
      </w:pPr>
    </w:p>
    <w:p w14:paraId="07960E17" w14:textId="3AE26554" w:rsidR="08D7DB06" w:rsidRPr="00893ACB" w:rsidRDefault="08D7DB06" w:rsidP="08D7DB06">
      <w:pPr>
        <w:jc w:val="both"/>
        <w:rPr>
          <w:rFonts w:ascii="Arial Narrow" w:eastAsia="Arial" w:hAnsi="Arial Narrow" w:cs="Arial"/>
          <w:sz w:val="22"/>
          <w:szCs w:val="22"/>
        </w:rPr>
      </w:pPr>
    </w:p>
    <w:p w14:paraId="46587236" w14:textId="078F60E2" w:rsidR="08D7DB06" w:rsidRPr="00893ACB" w:rsidRDefault="08D7DB06" w:rsidP="08D7DB06">
      <w:pPr>
        <w:jc w:val="both"/>
        <w:rPr>
          <w:rFonts w:ascii="Arial Narrow" w:eastAsia="Arial" w:hAnsi="Arial Narrow" w:cs="Arial"/>
          <w:sz w:val="22"/>
          <w:szCs w:val="22"/>
        </w:rPr>
      </w:pPr>
    </w:p>
    <w:p w14:paraId="5E870516" w14:textId="6BF6163A" w:rsidR="08D7DB06" w:rsidRPr="00893ACB" w:rsidRDefault="08D7DB06" w:rsidP="08D7DB06">
      <w:pPr>
        <w:jc w:val="both"/>
        <w:rPr>
          <w:rFonts w:ascii="Arial Narrow" w:eastAsia="Arial" w:hAnsi="Arial Narrow" w:cs="Arial"/>
          <w:sz w:val="22"/>
          <w:szCs w:val="22"/>
        </w:rPr>
      </w:pPr>
    </w:p>
    <w:p w14:paraId="4B7E87C2" w14:textId="3DA388B2" w:rsidR="08D7DB06" w:rsidRPr="00893ACB" w:rsidRDefault="08D7DB06" w:rsidP="08D7DB06">
      <w:pPr>
        <w:jc w:val="both"/>
        <w:rPr>
          <w:rFonts w:ascii="Arial Narrow" w:eastAsia="Arial" w:hAnsi="Arial Narrow" w:cs="Arial"/>
          <w:sz w:val="22"/>
          <w:szCs w:val="22"/>
        </w:rPr>
      </w:pPr>
    </w:p>
    <w:p w14:paraId="5B2C48C3" w14:textId="3FC84C67" w:rsidR="08D7DB06" w:rsidRPr="00893ACB" w:rsidRDefault="08D7DB06" w:rsidP="08D7DB06">
      <w:pPr>
        <w:jc w:val="both"/>
        <w:rPr>
          <w:rFonts w:ascii="Arial Narrow" w:eastAsia="Arial" w:hAnsi="Arial Narrow" w:cs="Arial"/>
          <w:sz w:val="22"/>
          <w:szCs w:val="22"/>
        </w:rPr>
      </w:pPr>
    </w:p>
    <w:bookmarkEnd w:id="21"/>
    <w:p w14:paraId="2465F2D1" w14:textId="40F7CA27" w:rsidR="000E434D" w:rsidRPr="00893ACB" w:rsidRDefault="000E434D" w:rsidP="1A470670">
      <w:pPr>
        <w:autoSpaceDE w:val="0"/>
        <w:autoSpaceDN w:val="0"/>
        <w:adjustRightInd w:val="0"/>
        <w:jc w:val="both"/>
        <w:rPr>
          <w:rStyle w:val="Hyperlink"/>
          <w:rFonts w:ascii="Arial Narrow" w:eastAsia="Arial" w:hAnsi="Arial Narrow" w:cs="Arial"/>
          <w:sz w:val="22"/>
          <w:szCs w:val="22"/>
          <w:u w:val="none"/>
          <w:shd w:val="clear" w:color="auto" w:fill="FFFFFF"/>
        </w:rPr>
        <w:sectPr w:rsidR="000E434D" w:rsidRPr="00893ACB" w:rsidSect="000B1F1A">
          <w:footerReference w:type="default" r:id="rId10"/>
          <w:headerReference w:type="first" r:id="rId11"/>
          <w:footerReference w:type="first" r:id="rId12"/>
          <w:pgSz w:w="11909" w:h="16834" w:code="9"/>
          <w:pgMar w:top="1440" w:right="1440" w:bottom="1440" w:left="1440" w:header="720" w:footer="720" w:gutter="0"/>
          <w:cols w:space="720"/>
          <w:titlePg/>
          <w:docGrid w:linePitch="360"/>
        </w:sectPr>
      </w:pPr>
    </w:p>
    <w:p w14:paraId="5E6BCADA" w14:textId="3C4243BE" w:rsidR="000E098D" w:rsidRPr="00893ACB" w:rsidRDefault="43CF122C" w:rsidP="1A470670">
      <w:pPr>
        <w:autoSpaceDE w:val="0"/>
        <w:autoSpaceDN w:val="0"/>
        <w:adjustRightInd w:val="0"/>
        <w:spacing w:before="120" w:after="120"/>
        <w:jc w:val="both"/>
        <w:rPr>
          <w:rFonts w:ascii="Arial Narrow" w:hAnsi="Arial Narrow" w:cs="Arial"/>
          <w:b/>
          <w:bCs/>
          <w:sz w:val="24"/>
          <w:szCs w:val="24"/>
        </w:rPr>
      </w:pPr>
      <w:r w:rsidRPr="00893ACB">
        <w:rPr>
          <w:rFonts w:ascii="Arial Narrow" w:hAnsi="Arial Narrow" w:cs="Arial"/>
          <w:b/>
          <w:bCs/>
          <w:sz w:val="24"/>
          <w:szCs w:val="24"/>
        </w:rPr>
        <w:lastRenderedPageBreak/>
        <w:t>ADOPTION PROPOSAL</w:t>
      </w:r>
    </w:p>
    <w:p w14:paraId="4617A410" w14:textId="7F46DE12" w:rsidR="00486F5C" w:rsidRPr="00893ACB" w:rsidRDefault="00486F5C" w:rsidP="007D7BDE">
      <w:pPr>
        <w:autoSpaceDE w:val="0"/>
        <w:autoSpaceDN w:val="0"/>
        <w:adjustRightInd w:val="0"/>
        <w:jc w:val="both"/>
        <w:rPr>
          <w:rFonts w:ascii="Arial Narrow" w:hAnsi="Arial Narrow" w:cs="Arial"/>
          <w:b/>
          <w:bCs/>
        </w:rPr>
      </w:pPr>
    </w:p>
    <w:tbl>
      <w:tblPr>
        <w:tblStyle w:val="TableGrid"/>
        <w:tblW w:w="14070" w:type="dxa"/>
        <w:tblLayout w:type="fixed"/>
        <w:tblLook w:val="06A0" w:firstRow="1" w:lastRow="0" w:firstColumn="1" w:lastColumn="0" w:noHBand="1" w:noVBand="1"/>
      </w:tblPr>
      <w:tblGrid>
        <w:gridCol w:w="735"/>
        <w:gridCol w:w="1870"/>
        <w:gridCol w:w="2070"/>
        <w:gridCol w:w="2070"/>
        <w:gridCol w:w="3965"/>
        <w:gridCol w:w="3360"/>
      </w:tblGrid>
      <w:tr w:rsidR="1A470670" w:rsidRPr="00893ACB" w14:paraId="27254B7C" w14:textId="77777777" w:rsidTr="00212BF1">
        <w:trPr>
          <w:trHeight w:val="300"/>
        </w:trPr>
        <w:tc>
          <w:tcPr>
            <w:tcW w:w="735" w:type="dxa"/>
            <w:shd w:val="clear" w:color="auto" w:fill="00B0F0"/>
          </w:tcPr>
          <w:p w14:paraId="2A71757A" w14:textId="77777777" w:rsidR="1A470670" w:rsidRPr="00893ACB" w:rsidRDefault="1A470670" w:rsidP="1A470670">
            <w:pPr>
              <w:jc w:val="center"/>
              <w:rPr>
                <w:rFonts w:ascii="Arial Narrow" w:hAnsi="Arial Narrow" w:cs="Arial"/>
                <w:b/>
                <w:bCs/>
              </w:rPr>
            </w:pPr>
            <w:r w:rsidRPr="00893ACB">
              <w:rPr>
                <w:rFonts w:ascii="Arial Narrow" w:hAnsi="Arial Narrow" w:cs="Arial"/>
                <w:b/>
                <w:bCs/>
              </w:rPr>
              <w:t>S/No.</w:t>
            </w:r>
          </w:p>
        </w:tc>
        <w:tc>
          <w:tcPr>
            <w:tcW w:w="1870" w:type="dxa"/>
            <w:shd w:val="clear" w:color="auto" w:fill="00B0F0"/>
          </w:tcPr>
          <w:p w14:paraId="4FEC52F2" w14:textId="77777777" w:rsidR="1A470670" w:rsidRPr="00893ACB" w:rsidRDefault="1A470670" w:rsidP="1A470670">
            <w:pPr>
              <w:jc w:val="center"/>
              <w:rPr>
                <w:rFonts w:ascii="Arial Narrow" w:hAnsi="Arial Narrow" w:cs="Arial"/>
                <w:b/>
                <w:bCs/>
              </w:rPr>
            </w:pPr>
            <w:r w:rsidRPr="00893ACB">
              <w:rPr>
                <w:rFonts w:ascii="Arial Narrow" w:hAnsi="Arial Narrow" w:cs="Arial"/>
                <w:b/>
                <w:bCs/>
              </w:rPr>
              <w:t>Standard Number</w:t>
            </w:r>
          </w:p>
        </w:tc>
        <w:tc>
          <w:tcPr>
            <w:tcW w:w="2070" w:type="dxa"/>
            <w:shd w:val="clear" w:color="auto" w:fill="00B0F0"/>
          </w:tcPr>
          <w:p w14:paraId="456698A3" w14:textId="77777777" w:rsidR="1A470670" w:rsidRPr="00893ACB" w:rsidRDefault="1A470670" w:rsidP="1A470670">
            <w:pPr>
              <w:jc w:val="center"/>
              <w:rPr>
                <w:rFonts w:ascii="Arial Narrow" w:hAnsi="Arial Narrow" w:cs="Arial"/>
                <w:b/>
                <w:bCs/>
              </w:rPr>
            </w:pPr>
            <w:r w:rsidRPr="00893ACB">
              <w:rPr>
                <w:rFonts w:ascii="Arial Narrow" w:hAnsi="Arial Narrow" w:cs="Arial"/>
                <w:b/>
                <w:bCs/>
              </w:rPr>
              <w:t>Adoption acceptable as presented</w:t>
            </w:r>
          </w:p>
        </w:tc>
        <w:tc>
          <w:tcPr>
            <w:tcW w:w="2070" w:type="dxa"/>
            <w:shd w:val="clear" w:color="auto" w:fill="00B0F0"/>
          </w:tcPr>
          <w:p w14:paraId="1537AB9A" w14:textId="77777777" w:rsidR="1A470670" w:rsidRPr="00893ACB" w:rsidRDefault="1A470670" w:rsidP="1A470670">
            <w:pPr>
              <w:jc w:val="center"/>
              <w:rPr>
                <w:rFonts w:ascii="Arial Narrow" w:hAnsi="Arial Narrow" w:cs="Arial"/>
                <w:b/>
                <w:bCs/>
              </w:rPr>
            </w:pPr>
            <w:r w:rsidRPr="00893ACB">
              <w:rPr>
                <w:rFonts w:ascii="Arial Narrow" w:hAnsi="Arial Narrow" w:cs="Arial"/>
                <w:b/>
                <w:bCs/>
              </w:rPr>
              <w:t>Adoption proposal not acceptable</w:t>
            </w:r>
          </w:p>
        </w:tc>
        <w:tc>
          <w:tcPr>
            <w:tcW w:w="3965" w:type="dxa"/>
            <w:shd w:val="clear" w:color="auto" w:fill="00B0F0"/>
          </w:tcPr>
          <w:p w14:paraId="5EB3A39B" w14:textId="77777777" w:rsidR="1A470670" w:rsidRPr="00893ACB" w:rsidRDefault="1A470670" w:rsidP="1A470670">
            <w:pPr>
              <w:jc w:val="center"/>
              <w:rPr>
                <w:rFonts w:ascii="Arial Narrow" w:hAnsi="Arial Narrow" w:cs="Arial"/>
                <w:b/>
                <w:bCs/>
              </w:rPr>
            </w:pPr>
            <w:r w:rsidRPr="00893ACB">
              <w:rPr>
                <w:rFonts w:ascii="Arial Narrow" w:hAnsi="Arial Narrow" w:cs="Arial"/>
                <w:b/>
                <w:bCs/>
              </w:rPr>
              <w:t>Reason why adoption proposal not acceptable</w:t>
            </w:r>
          </w:p>
        </w:tc>
        <w:tc>
          <w:tcPr>
            <w:tcW w:w="3360" w:type="dxa"/>
            <w:shd w:val="clear" w:color="auto" w:fill="00B0F0"/>
          </w:tcPr>
          <w:p w14:paraId="5455A6A9" w14:textId="77777777" w:rsidR="1A470670" w:rsidRPr="00893ACB" w:rsidRDefault="1A470670" w:rsidP="1A470670">
            <w:pPr>
              <w:jc w:val="center"/>
              <w:rPr>
                <w:rFonts w:ascii="Arial Narrow" w:hAnsi="Arial Narrow" w:cs="Arial"/>
                <w:b/>
                <w:bCs/>
              </w:rPr>
            </w:pPr>
            <w:r w:rsidRPr="00893ACB">
              <w:rPr>
                <w:rFonts w:ascii="Arial Narrow" w:hAnsi="Arial Narrow" w:cs="Arial"/>
                <w:b/>
                <w:bCs/>
              </w:rPr>
              <w:t>Proposed Change/recommendation(s)</w:t>
            </w:r>
          </w:p>
        </w:tc>
      </w:tr>
      <w:tr w:rsidR="1A470670" w:rsidRPr="00893ACB" w14:paraId="17B701F0" w14:textId="77777777" w:rsidTr="00212BF1">
        <w:trPr>
          <w:trHeight w:val="315"/>
        </w:trPr>
        <w:tc>
          <w:tcPr>
            <w:tcW w:w="735" w:type="dxa"/>
          </w:tcPr>
          <w:p w14:paraId="37667703" w14:textId="74E36059" w:rsidR="0DE439DA" w:rsidRPr="00893ACB" w:rsidRDefault="0DE439DA" w:rsidP="1A470670">
            <w:pPr>
              <w:rPr>
                <w:rFonts w:ascii="Arial Narrow" w:hAnsi="Arial Narrow" w:cs="Arial"/>
                <w:b/>
                <w:bCs/>
              </w:rPr>
            </w:pPr>
            <w:r w:rsidRPr="00893ACB">
              <w:rPr>
                <w:rFonts w:ascii="Arial Narrow" w:hAnsi="Arial Narrow" w:cs="Arial"/>
                <w:b/>
                <w:bCs/>
              </w:rPr>
              <w:t>1</w:t>
            </w:r>
          </w:p>
        </w:tc>
        <w:tc>
          <w:tcPr>
            <w:tcW w:w="1870" w:type="dxa"/>
          </w:tcPr>
          <w:p w14:paraId="6F53015D" w14:textId="7CDC4638" w:rsidR="1A470670" w:rsidRPr="00893ACB" w:rsidRDefault="00212BF1" w:rsidP="1A470670">
            <w:pPr>
              <w:rPr>
                <w:rFonts w:ascii="Arial Narrow" w:eastAsia="Arial" w:hAnsi="Arial Narrow" w:cs="Arial"/>
                <w:sz w:val="22"/>
                <w:szCs w:val="22"/>
              </w:rPr>
            </w:pPr>
            <w:r w:rsidRPr="000975EA">
              <w:rPr>
                <w:rFonts w:ascii="Arial Narrow" w:hAnsi="Arial Narrow" w:cs="Calibri"/>
                <w:b/>
                <w:bCs/>
                <w:color w:val="000000"/>
              </w:rPr>
              <w:t>IEC 60255-24:2013</w:t>
            </w:r>
          </w:p>
        </w:tc>
        <w:tc>
          <w:tcPr>
            <w:tcW w:w="2070" w:type="dxa"/>
          </w:tcPr>
          <w:p w14:paraId="24298568" w14:textId="66B18D46" w:rsidR="1A470670" w:rsidRPr="00893ACB" w:rsidRDefault="1A470670" w:rsidP="1A470670">
            <w:pPr>
              <w:rPr>
                <w:rFonts w:ascii="Arial Narrow" w:hAnsi="Arial Narrow" w:cs="Arial"/>
                <w:b/>
                <w:bCs/>
              </w:rPr>
            </w:pPr>
          </w:p>
          <w:p w14:paraId="7F1C6896" w14:textId="61AFA9FA" w:rsidR="1A470670" w:rsidRPr="00893ACB" w:rsidRDefault="1A470670" w:rsidP="1A470670">
            <w:pPr>
              <w:rPr>
                <w:rFonts w:ascii="Arial Narrow" w:hAnsi="Arial Narrow" w:cs="Arial"/>
                <w:b/>
                <w:bCs/>
              </w:rPr>
            </w:pPr>
          </w:p>
        </w:tc>
        <w:tc>
          <w:tcPr>
            <w:tcW w:w="2070" w:type="dxa"/>
          </w:tcPr>
          <w:p w14:paraId="64CD2331" w14:textId="27341754" w:rsidR="1A470670" w:rsidRPr="00893ACB" w:rsidRDefault="1A470670" w:rsidP="1A470670">
            <w:pPr>
              <w:rPr>
                <w:rFonts w:ascii="Arial Narrow" w:hAnsi="Arial Narrow" w:cs="Arial"/>
                <w:b/>
                <w:bCs/>
              </w:rPr>
            </w:pPr>
          </w:p>
        </w:tc>
        <w:tc>
          <w:tcPr>
            <w:tcW w:w="3965" w:type="dxa"/>
          </w:tcPr>
          <w:p w14:paraId="53096792" w14:textId="27341754" w:rsidR="1A470670" w:rsidRPr="00893ACB" w:rsidRDefault="1A470670" w:rsidP="1A470670">
            <w:pPr>
              <w:rPr>
                <w:rFonts w:ascii="Arial Narrow" w:hAnsi="Arial Narrow" w:cs="Arial"/>
                <w:b/>
                <w:bCs/>
              </w:rPr>
            </w:pPr>
          </w:p>
        </w:tc>
        <w:tc>
          <w:tcPr>
            <w:tcW w:w="3360" w:type="dxa"/>
          </w:tcPr>
          <w:p w14:paraId="14511B48" w14:textId="27341754" w:rsidR="1A470670" w:rsidRPr="00893ACB" w:rsidRDefault="1A470670" w:rsidP="1A470670">
            <w:pPr>
              <w:rPr>
                <w:rFonts w:ascii="Arial Narrow" w:hAnsi="Arial Narrow" w:cs="Arial"/>
                <w:b/>
                <w:bCs/>
              </w:rPr>
            </w:pPr>
          </w:p>
        </w:tc>
      </w:tr>
      <w:tr w:rsidR="1A470670" w:rsidRPr="00893ACB" w14:paraId="48931CF0" w14:textId="77777777" w:rsidTr="00212BF1">
        <w:trPr>
          <w:trHeight w:val="300"/>
        </w:trPr>
        <w:tc>
          <w:tcPr>
            <w:tcW w:w="735" w:type="dxa"/>
          </w:tcPr>
          <w:p w14:paraId="53938629" w14:textId="2AA1328E" w:rsidR="0DE439DA" w:rsidRPr="00893ACB" w:rsidRDefault="0DE439DA" w:rsidP="1A470670">
            <w:pPr>
              <w:rPr>
                <w:rFonts w:ascii="Arial Narrow" w:hAnsi="Arial Narrow" w:cs="Arial"/>
                <w:b/>
                <w:bCs/>
              </w:rPr>
            </w:pPr>
            <w:r w:rsidRPr="00893ACB">
              <w:rPr>
                <w:rFonts w:ascii="Arial Narrow" w:hAnsi="Arial Narrow" w:cs="Arial"/>
                <w:b/>
                <w:bCs/>
              </w:rPr>
              <w:t>2</w:t>
            </w:r>
          </w:p>
        </w:tc>
        <w:tc>
          <w:tcPr>
            <w:tcW w:w="1870" w:type="dxa"/>
          </w:tcPr>
          <w:p w14:paraId="6EF956FD" w14:textId="2CE8515A" w:rsidR="1A470670" w:rsidRPr="00893ACB" w:rsidRDefault="0098536F" w:rsidP="1A470670">
            <w:pPr>
              <w:rPr>
                <w:rFonts w:ascii="Arial Narrow" w:eastAsia="Arial" w:hAnsi="Arial Narrow" w:cs="Arial"/>
                <w:sz w:val="22"/>
                <w:szCs w:val="22"/>
              </w:rPr>
            </w:pPr>
            <w:r w:rsidRPr="000975EA">
              <w:rPr>
                <w:rFonts w:ascii="Arial Narrow" w:hAnsi="Arial Narrow" w:cs="Calibri"/>
                <w:b/>
                <w:bCs/>
                <w:color w:val="000000"/>
              </w:rPr>
              <w:t>IEC 60255-26:2023</w:t>
            </w:r>
          </w:p>
        </w:tc>
        <w:tc>
          <w:tcPr>
            <w:tcW w:w="2070" w:type="dxa"/>
          </w:tcPr>
          <w:p w14:paraId="30D33AC3" w14:textId="5383B9E0" w:rsidR="1A470670" w:rsidRPr="00893ACB" w:rsidRDefault="1A470670" w:rsidP="1A470670">
            <w:pPr>
              <w:rPr>
                <w:rFonts w:ascii="Arial Narrow" w:hAnsi="Arial Narrow" w:cs="Arial"/>
                <w:b/>
                <w:bCs/>
              </w:rPr>
            </w:pPr>
          </w:p>
          <w:p w14:paraId="4DB8376C" w14:textId="13624E4C" w:rsidR="1A470670" w:rsidRPr="00893ACB" w:rsidRDefault="1A470670" w:rsidP="1A470670">
            <w:pPr>
              <w:rPr>
                <w:rFonts w:ascii="Arial Narrow" w:hAnsi="Arial Narrow" w:cs="Arial"/>
                <w:b/>
                <w:bCs/>
              </w:rPr>
            </w:pPr>
          </w:p>
        </w:tc>
        <w:tc>
          <w:tcPr>
            <w:tcW w:w="2070" w:type="dxa"/>
          </w:tcPr>
          <w:p w14:paraId="693A671E" w14:textId="27341754" w:rsidR="1A470670" w:rsidRPr="00893ACB" w:rsidRDefault="1A470670" w:rsidP="1A470670">
            <w:pPr>
              <w:rPr>
                <w:rFonts w:ascii="Arial Narrow" w:hAnsi="Arial Narrow" w:cs="Arial"/>
                <w:b/>
                <w:bCs/>
              </w:rPr>
            </w:pPr>
          </w:p>
        </w:tc>
        <w:tc>
          <w:tcPr>
            <w:tcW w:w="3965" w:type="dxa"/>
          </w:tcPr>
          <w:p w14:paraId="18728B7A" w14:textId="27341754" w:rsidR="1A470670" w:rsidRPr="00893ACB" w:rsidRDefault="1A470670" w:rsidP="1A470670">
            <w:pPr>
              <w:rPr>
                <w:rFonts w:ascii="Arial Narrow" w:hAnsi="Arial Narrow" w:cs="Arial"/>
                <w:b/>
                <w:bCs/>
              </w:rPr>
            </w:pPr>
          </w:p>
        </w:tc>
        <w:tc>
          <w:tcPr>
            <w:tcW w:w="3360" w:type="dxa"/>
          </w:tcPr>
          <w:p w14:paraId="6CDE2B3B" w14:textId="27341754" w:rsidR="1A470670" w:rsidRPr="00893ACB" w:rsidRDefault="1A470670" w:rsidP="1A470670">
            <w:pPr>
              <w:rPr>
                <w:rFonts w:ascii="Arial Narrow" w:hAnsi="Arial Narrow" w:cs="Arial"/>
                <w:b/>
                <w:bCs/>
              </w:rPr>
            </w:pPr>
          </w:p>
        </w:tc>
      </w:tr>
      <w:tr w:rsidR="1A470670" w:rsidRPr="00893ACB" w14:paraId="16584093" w14:textId="77777777" w:rsidTr="00212BF1">
        <w:trPr>
          <w:trHeight w:val="300"/>
        </w:trPr>
        <w:tc>
          <w:tcPr>
            <w:tcW w:w="735" w:type="dxa"/>
          </w:tcPr>
          <w:p w14:paraId="62CD2A2C" w14:textId="0682DDF3" w:rsidR="0DE439DA" w:rsidRPr="00893ACB" w:rsidRDefault="0DE439DA" w:rsidP="1A470670">
            <w:pPr>
              <w:rPr>
                <w:rFonts w:ascii="Arial Narrow" w:hAnsi="Arial Narrow" w:cs="Arial"/>
                <w:b/>
                <w:bCs/>
              </w:rPr>
            </w:pPr>
            <w:r w:rsidRPr="00893ACB">
              <w:rPr>
                <w:rFonts w:ascii="Arial Narrow" w:hAnsi="Arial Narrow" w:cs="Arial"/>
                <w:b/>
                <w:bCs/>
              </w:rPr>
              <w:t>3</w:t>
            </w:r>
          </w:p>
        </w:tc>
        <w:tc>
          <w:tcPr>
            <w:tcW w:w="1870" w:type="dxa"/>
          </w:tcPr>
          <w:p w14:paraId="4C0A018C" w14:textId="3FC1A02A" w:rsidR="1A470670" w:rsidRPr="00893ACB" w:rsidRDefault="0098536F" w:rsidP="1A470670">
            <w:pPr>
              <w:rPr>
                <w:rFonts w:ascii="Arial Narrow" w:eastAsia="Arial" w:hAnsi="Arial Narrow" w:cs="Arial"/>
                <w:color w:val="000000" w:themeColor="text1"/>
                <w:sz w:val="22"/>
                <w:szCs w:val="22"/>
              </w:rPr>
            </w:pPr>
            <w:r w:rsidRPr="000975EA">
              <w:rPr>
                <w:rFonts w:ascii="Arial Narrow" w:hAnsi="Arial Narrow" w:cs="Calibri"/>
                <w:b/>
                <w:bCs/>
                <w:color w:val="000000"/>
              </w:rPr>
              <w:t>IEC 60255-27:2023</w:t>
            </w:r>
          </w:p>
        </w:tc>
        <w:tc>
          <w:tcPr>
            <w:tcW w:w="2070" w:type="dxa"/>
          </w:tcPr>
          <w:p w14:paraId="47AFC2A1" w14:textId="23780691" w:rsidR="1A470670" w:rsidRPr="00893ACB" w:rsidRDefault="1A470670" w:rsidP="1A470670">
            <w:pPr>
              <w:rPr>
                <w:rFonts w:ascii="Arial Narrow" w:hAnsi="Arial Narrow" w:cs="Arial"/>
                <w:b/>
                <w:bCs/>
              </w:rPr>
            </w:pPr>
          </w:p>
          <w:p w14:paraId="2E5DB1AD" w14:textId="2CFA6361" w:rsidR="1A470670" w:rsidRPr="00893ACB" w:rsidRDefault="1A470670" w:rsidP="1A470670">
            <w:pPr>
              <w:rPr>
                <w:rFonts w:ascii="Arial Narrow" w:hAnsi="Arial Narrow" w:cs="Arial"/>
                <w:b/>
                <w:bCs/>
              </w:rPr>
            </w:pPr>
          </w:p>
        </w:tc>
        <w:tc>
          <w:tcPr>
            <w:tcW w:w="2070" w:type="dxa"/>
          </w:tcPr>
          <w:p w14:paraId="2F5E0438" w14:textId="27341754" w:rsidR="1A470670" w:rsidRPr="00893ACB" w:rsidRDefault="1A470670" w:rsidP="1A470670">
            <w:pPr>
              <w:rPr>
                <w:rFonts w:ascii="Arial Narrow" w:hAnsi="Arial Narrow" w:cs="Arial"/>
                <w:b/>
                <w:bCs/>
              </w:rPr>
            </w:pPr>
          </w:p>
        </w:tc>
        <w:tc>
          <w:tcPr>
            <w:tcW w:w="3965" w:type="dxa"/>
          </w:tcPr>
          <w:p w14:paraId="40B91983" w14:textId="27341754" w:rsidR="1A470670" w:rsidRPr="00893ACB" w:rsidRDefault="1A470670" w:rsidP="1A470670">
            <w:pPr>
              <w:rPr>
                <w:rFonts w:ascii="Arial Narrow" w:hAnsi="Arial Narrow" w:cs="Arial"/>
                <w:b/>
                <w:bCs/>
              </w:rPr>
            </w:pPr>
          </w:p>
        </w:tc>
        <w:tc>
          <w:tcPr>
            <w:tcW w:w="3360" w:type="dxa"/>
          </w:tcPr>
          <w:p w14:paraId="0797D2D1" w14:textId="27341754" w:rsidR="1A470670" w:rsidRPr="00893ACB" w:rsidRDefault="1A470670" w:rsidP="1A470670">
            <w:pPr>
              <w:rPr>
                <w:rFonts w:ascii="Arial Narrow" w:hAnsi="Arial Narrow" w:cs="Arial"/>
                <w:b/>
                <w:bCs/>
              </w:rPr>
            </w:pPr>
          </w:p>
        </w:tc>
      </w:tr>
      <w:tr w:rsidR="1A470670" w:rsidRPr="00893ACB" w14:paraId="1D21A788" w14:textId="77777777" w:rsidTr="00212BF1">
        <w:trPr>
          <w:trHeight w:val="300"/>
        </w:trPr>
        <w:tc>
          <w:tcPr>
            <w:tcW w:w="735" w:type="dxa"/>
          </w:tcPr>
          <w:p w14:paraId="22D477CC" w14:textId="647E712A" w:rsidR="0DE439DA" w:rsidRPr="00893ACB" w:rsidRDefault="0DE439DA" w:rsidP="1A470670">
            <w:pPr>
              <w:rPr>
                <w:rFonts w:ascii="Arial Narrow" w:hAnsi="Arial Narrow" w:cs="Arial"/>
                <w:b/>
                <w:bCs/>
              </w:rPr>
            </w:pPr>
            <w:r w:rsidRPr="00893ACB">
              <w:rPr>
                <w:rFonts w:ascii="Arial Narrow" w:hAnsi="Arial Narrow" w:cs="Arial"/>
                <w:b/>
                <w:bCs/>
              </w:rPr>
              <w:t>4</w:t>
            </w:r>
          </w:p>
        </w:tc>
        <w:tc>
          <w:tcPr>
            <w:tcW w:w="1870" w:type="dxa"/>
          </w:tcPr>
          <w:p w14:paraId="2F1DBBA9" w14:textId="4FF1C0B9" w:rsidR="1A470670" w:rsidRPr="00893ACB" w:rsidRDefault="0098536F" w:rsidP="1A470670">
            <w:pPr>
              <w:rPr>
                <w:rFonts w:ascii="Arial Narrow" w:eastAsia="Arial" w:hAnsi="Arial Narrow" w:cs="Arial"/>
                <w:color w:val="000000" w:themeColor="text1"/>
                <w:sz w:val="22"/>
                <w:szCs w:val="22"/>
              </w:rPr>
            </w:pPr>
            <w:r w:rsidRPr="000975EA">
              <w:rPr>
                <w:rFonts w:ascii="Arial Narrow" w:hAnsi="Arial Narrow" w:cs="Calibri"/>
                <w:b/>
                <w:bCs/>
                <w:color w:val="000000"/>
              </w:rPr>
              <w:t>IEC 60255-121:2014</w:t>
            </w:r>
          </w:p>
        </w:tc>
        <w:tc>
          <w:tcPr>
            <w:tcW w:w="2070" w:type="dxa"/>
          </w:tcPr>
          <w:p w14:paraId="54B35AFB" w14:textId="27341754" w:rsidR="1A470670" w:rsidRPr="00893ACB" w:rsidRDefault="1A470670" w:rsidP="1A470670">
            <w:pPr>
              <w:rPr>
                <w:rFonts w:ascii="Arial Narrow" w:hAnsi="Arial Narrow" w:cs="Arial"/>
                <w:b/>
                <w:bCs/>
              </w:rPr>
            </w:pPr>
          </w:p>
        </w:tc>
        <w:tc>
          <w:tcPr>
            <w:tcW w:w="2070" w:type="dxa"/>
          </w:tcPr>
          <w:p w14:paraId="4C679828" w14:textId="27341754" w:rsidR="1A470670" w:rsidRPr="00893ACB" w:rsidRDefault="1A470670" w:rsidP="1A470670">
            <w:pPr>
              <w:rPr>
                <w:rFonts w:ascii="Arial Narrow" w:hAnsi="Arial Narrow" w:cs="Arial"/>
                <w:b/>
                <w:bCs/>
              </w:rPr>
            </w:pPr>
          </w:p>
        </w:tc>
        <w:tc>
          <w:tcPr>
            <w:tcW w:w="3965" w:type="dxa"/>
          </w:tcPr>
          <w:p w14:paraId="2F9A806F" w14:textId="27341754" w:rsidR="1A470670" w:rsidRPr="00893ACB" w:rsidRDefault="1A470670" w:rsidP="1A470670">
            <w:pPr>
              <w:rPr>
                <w:rFonts w:ascii="Arial Narrow" w:hAnsi="Arial Narrow" w:cs="Arial"/>
                <w:b/>
                <w:bCs/>
              </w:rPr>
            </w:pPr>
          </w:p>
        </w:tc>
        <w:tc>
          <w:tcPr>
            <w:tcW w:w="3360" w:type="dxa"/>
          </w:tcPr>
          <w:p w14:paraId="7029C727" w14:textId="27341754" w:rsidR="1A470670" w:rsidRPr="00893ACB" w:rsidRDefault="1A470670" w:rsidP="1A470670">
            <w:pPr>
              <w:rPr>
                <w:rFonts w:ascii="Arial Narrow" w:hAnsi="Arial Narrow" w:cs="Arial"/>
                <w:b/>
                <w:bCs/>
              </w:rPr>
            </w:pPr>
          </w:p>
        </w:tc>
      </w:tr>
      <w:tr w:rsidR="1A470670" w:rsidRPr="00893ACB" w14:paraId="3D2F3B6D" w14:textId="77777777" w:rsidTr="00212BF1">
        <w:trPr>
          <w:trHeight w:val="300"/>
        </w:trPr>
        <w:tc>
          <w:tcPr>
            <w:tcW w:w="735" w:type="dxa"/>
          </w:tcPr>
          <w:p w14:paraId="5251731C" w14:textId="48387A45" w:rsidR="0DE439DA" w:rsidRPr="00893ACB" w:rsidRDefault="0DE439DA" w:rsidP="1A470670">
            <w:pPr>
              <w:rPr>
                <w:rFonts w:ascii="Arial Narrow" w:hAnsi="Arial Narrow" w:cs="Arial"/>
                <w:b/>
                <w:bCs/>
              </w:rPr>
            </w:pPr>
            <w:r w:rsidRPr="00893ACB">
              <w:rPr>
                <w:rFonts w:ascii="Arial Narrow" w:hAnsi="Arial Narrow" w:cs="Arial"/>
                <w:b/>
                <w:bCs/>
              </w:rPr>
              <w:t>5</w:t>
            </w:r>
          </w:p>
        </w:tc>
        <w:tc>
          <w:tcPr>
            <w:tcW w:w="1870" w:type="dxa"/>
          </w:tcPr>
          <w:p w14:paraId="3BB07E46" w14:textId="2B2BA031" w:rsidR="1A470670" w:rsidRPr="00893ACB" w:rsidRDefault="0098536F" w:rsidP="1A470670">
            <w:pPr>
              <w:rPr>
                <w:rFonts w:ascii="Arial Narrow" w:eastAsia="Arial" w:hAnsi="Arial Narrow" w:cs="Arial"/>
                <w:sz w:val="22"/>
                <w:szCs w:val="22"/>
              </w:rPr>
            </w:pPr>
            <w:r w:rsidRPr="000975EA">
              <w:rPr>
                <w:rFonts w:ascii="Arial Narrow" w:hAnsi="Arial Narrow" w:cs="Calibri"/>
                <w:b/>
                <w:bCs/>
                <w:color w:val="000000"/>
              </w:rPr>
              <w:t>IEC 60255-127:2010</w:t>
            </w:r>
          </w:p>
        </w:tc>
        <w:tc>
          <w:tcPr>
            <w:tcW w:w="2070" w:type="dxa"/>
          </w:tcPr>
          <w:p w14:paraId="609BE95C" w14:textId="366161D0" w:rsidR="1A470670" w:rsidRPr="00893ACB" w:rsidRDefault="1A470670" w:rsidP="1A470670">
            <w:pPr>
              <w:rPr>
                <w:rFonts w:ascii="Arial Narrow" w:hAnsi="Arial Narrow" w:cs="Arial"/>
                <w:b/>
                <w:bCs/>
              </w:rPr>
            </w:pPr>
          </w:p>
          <w:p w14:paraId="1979A965" w14:textId="3EE8DB05" w:rsidR="1A470670" w:rsidRPr="00893ACB" w:rsidRDefault="1A470670" w:rsidP="1A470670">
            <w:pPr>
              <w:rPr>
                <w:rFonts w:ascii="Arial Narrow" w:hAnsi="Arial Narrow" w:cs="Arial"/>
                <w:b/>
                <w:bCs/>
              </w:rPr>
            </w:pPr>
          </w:p>
        </w:tc>
        <w:tc>
          <w:tcPr>
            <w:tcW w:w="2070" w:type="dxa"/>
          </w:tcPr>
          <w:p w14:paraId="112860D7" w14:textId="27341754" w:rsidR="1A470670" w:rsidRPr="00893ACB" w:rsidRDefault="1A470670" w:rsidP="1A470670">
            <w:pPr>
              <w:rPr>
                <w:rFonts w:ascii="Arial Narrow" w:hAnsi="Arial Narrow" w:cs="Arial"/>
                <w:b/>
                <w:bCs/>
              </w:rPr>
            </w:pPr>
          </w:p>
        </w:tc>
        <w:tc>
          <w:tcPr>
            <w:tcW w:w="3965" w:type="dxa"/>
          </w:tcPr>
          <w:p w14:paraId="4DE6F98B" w14:textId="27341754" w:rsidR="1A470670" w:rsidRPr="00893ACB" w:rsidRDefault="1A470670" w:rsidP="1A470670">
            <w:pPr>
              <w:rPr>
                <w:rFonts w:ascii="Arial Narrow" w:hAnsi="Arial Narrow" w:cs="Arial"/>
                <w:b/>
                <w:bCs/>
              </w:rPr>
            </w:pPr>
          </w:p>
        </w:tc>
        <w:tc>
          <w:tcPr>
            <w:tcW w:w="3360" w:type="dxa"/>
          </w:tcPr>
          <w:p w14:paraId="31AE59DB" w14:textId="27341754" w:rsidR="1A470670" w:rsidRPr="00893ACB" w:rsidRDefault="1A470670" w:rsidP="1A470670">
            <w:pPr>
              <w:rPr>
                <w:rFonts w:ascii="Arial Narrow" w:hAnsi="Arial Narrow" w:cs="Arial"/>
                <w:b/>
                <w:bCs/>
              </w:rPr>
            </w:pPr>
          </w:p>
        </w:tc>
      </w:tr>
      <w:tr w:rsidR="1A470670" w:rsidRPr="00893ACB" w14:paraId="3AFE451A" w14:textId="77777777" w:rsidTr="00212BF1">
        <w:trPr>
          <w:trHeight w:val="300"/>
        </w:trPr>
        <w:tc>
          <w:tcPr>
            <w:tcW w:w="735" w:type="dxa"/>
          </w:tcPr>
          <w:p w14:paraId="535C347F" w14:textId="2069F965" w:rsidR="0DE439DA" w:rsidRPr="00893ACB" w:rsidRDefault="0DE439DA" w:rsidP="1A470670">
            <w:pPr>
              <w:rPr>
                <w:rFonts w:ascii="Arial Narrow" w:hAnsi="Arial Narrow" w:cs="Arial"/>
                <w:b/>
                <w:bCs/>
              </w:rPr>
            </w:pPr>
            <w:r w:rsidRPr="00893ACB">
              <w:rPr>
                <w:rFonts w:ascii="Arial Narrow" w:hAnsi="Arial Narrow" w:cs="Arial"/>
                <w:b/>
                <w:bCs/>
              </w:rPr>
              <w:t>6</w:t>
            </w:r>
          </w:p>
        </w:tc>
        <w:tc>
          <w:tcPr>
            <w:tcW w:w="1870" w:type="dxa"/>
          </w:tcPr>
          <w:p w14:paraId="2AD9F903" w14:textId="3C7F8B05" w:rsidR="1A470670" w:rsidRPr="00893ACB" w:rsidRDefault="0098536F" w:rsidP="1A470670">
            <w:pPr>
              <w:rPr>
                <w:rFonts w:ascii="Arial Narrow" w:eastAsia="Arial" w:hAnsi="Arial Narrow" w:cs="Arial"/>
                <w:sz w:val="22"/>
                <w:szCs w:val="22"/>
              </w:rPr>
            </w:pPr>
            <w:r w:rsidRPr="000975EA">
              <w:rPr>
                <w:rFonts w:ascii="Arial Narrow" w:hAnsi="Arial Narrow" w:cs="Calibri"/>
                <w:b/>
                <w:bCs/>
                <w:color w:val="000000"/>
              </w:rPr>
              <w:t>IEC 60255-149:2013</w:t>
            </w:r>
          </w:p>
        </w:tc>
        <w:tc>
          <w:tcPr>
            <w:tcW w:w="2070" w:type="dxa"/>
          </w:tcPr>
          <w:p w14:paraId="7766E6D0" w14:textId="70E95D7E" w:rsidR="1A470670" w:rsidRPr="00893ACB" w:rsidRDefault="1A470670" w:rsidP="1A470670">
            <w:pPr>
              <w:rPr>
                <w:rFonts w:ascii="Arial Narrow" w:eastAsia="Arial" w:hAnsi="Arial Narrow" w:cs="Arial"/>
                <w:color w:val="000000" w:themeColor="text1"/>
                <w:sz w:val="22"/>
                <w:szCs w:val="22"/>
              </w:rPr>
            </w:pPr>
          </w:p>
          <w:p w14:paraId="1A741B37" w14:textId="77E18578" w:rsidR="1A470670" w:rsidRPr="00893ACB" w:rsidRDefault="1A470670" w:rsidP="1A470670">
            <w:pPr>
              <w:rPr>
                <w:rFonts w:ascii="Arial Narrow" w:hAnsi="Arial Narrow" w:cs="Arial"/>
                <w:b/>
                <w:bCs/>
              </w:rPr>
            </w:pPr>
          </w:p>
        </w:tc>
        <w:tc>
          <w:tcPr>
            <w:tcW w:w="2070" w:type="dxa"/>
          </w:tcPr>
          <w:p w14:paraId="294434DF" w14:textId="0CBCBAD1" w:rsidR="1A470670" w:rsidRPr="00893ACB" w:rsidRDefault="1A470670" w:rsidP="1A470670">
            <w:pPr>
              <w:rPr>
                <w:rFonts w:ascii="Arial Narrow" w:hAnsi="Arial Narrow" w:cs="Arial"/>
                <w:b/>
                <w:bCs/>
              </w:rPr>
            </w:pPr>
          </w:p>
        </w:tc>
        <w:tc>
          <w:tcPr>
            <w:tcW w:w="3965" w:type="dxa"/>
          </w:tcPr>
          <w:p w14:paraId="54B7D07C" w14:textId="14F1C34D" w:rsidR="1A470670" w:rsidRPr="00893ACB" w:rsidRDefault="1A470670" w:rsidP="1A470670">
            <w:pPr>
              <w:rPr>
                <w:rFonts w:ascii="Arial Narrow" w:hAnsi="Arial Narrow" w:cs="Arial"/>
                <w:b/>
                <w:bCs/>
              </w:rPr>
            </w:pPr>
          </w:p>
        </w:tc>
        <w:tc>
          <w:tcPr>
            <w:tcW w:w="3360" w:type="dxa"/>
          </w:tcPr>
          <w:p w14:paraId="35B46B88" w14:textId="0FC0A2B2" w:rsidR="1A470670" w:rsidRPr="00893ACB" w:rsidRDefault="1A470670" w:rsidP="1A470670">
            <w:pPr>
              <w:rPr>
                <w:rFonts w:ascii="Arial Narrow" w:hAnsi="Arial Narrow" w:cs="Arial"/>
                <w:b/>
                <w:bCs/>
              </w:rPr>
            </w:pPr>
          </w:p>
        </w:tc>
      </w:tr>
    </w:tbl>
    <w:p w14:paraId="6EE92677" w14:textId="77777777" w:rsidR="00010DF0" w:rsidRDefault="00010DF0" w:rsidP="007D7BDE">
      <w:pPr>
        <w:autoSpaceDE w:val="0"/>
        <w:autoSpaceDN w:val="0"/>
        <w:adjustRightInd w:val="0"/>
        <w:jc w:val="both"/>
        <w:rPr>
          <w:rFonts w:ascii="Arial Narrow" w:hAnsi="Arial Narrow" w:cs="Arial"/>
          <w:b/>
          <w:bCs/>
        </w:rPr>
        <w:sectPr w:rsidR="00010DF0" w:rsidSect="000B1F1A">
          <w:footerReference w:type="default" r:id="rId13"/>
          <w:headerReference w:type="first" r:id="rId14"/>
          <w:footerReference w:type="first" r:id="rId15"/>
          <w:pgSz w:w="16834" w:h="11909" w:orient="landscape" w:code="9"/>
          <w:pgMar w:top="1440" w:right="1440" w:bottom="1440" w:left="1440" w:header="720" w:footer="720" w:gutter="0"/>
          <w:cols w:space="720"/>
          <w:titlePg/>
          <w:docGrid w:linePitch="360"/>
        </w:sectPr>
      </w:pPr>
    </w:p>
    <w:p w14:paraId="2F73DFF4" w14:textId="77777777" w:rsidR="00900ABF" w:rsidRDefault="00900ABF" w:rsidP="007D7BDE">
      <w:pPr>
        <w:autoSpaceDE w:val="0"/>
        <w:autoSpaceDN w:val="0"/>
        <w:adjustRightInd w:val="0"/>
        <w:jc w:val="both"/>
        <w:rPr>
          <w:rFonts w:ascii="Arial Narrow" w:hAnsi="Arial Narrow" w:cs="Arial"/>
          <w:b/>
          <w:bCs/>
        </w:rPr>
      </w:pPr>
    </w:p>
    <w:p w14:paraId="554C739B" w14:textId="77777777" w:rsidR="00926FFD" w:rsidRPr="00926FFD" w:rsidRDefault="00926FFD" w:rsidP="00926FFD">
      <w:pPr>
        <w:autoSpaceDE w:val="0"/>
        <w:autoSpaceDN w:val="0"/>
        <w:adjustRightInd w:val="0"/>
        <w:jc w:val="both"/>
        <w:rPr>
          <w:rFonts w:ascii="Arial Narrow" w:hAnsi="Arial Narrow" w:cs="Arial"/>
          <w:sz w:val="22"/>
          <w:szCs w:val="22"/>
        </w:rPr>
      </w:pPr>
      <w:r w:rsidRPr="00926FFD">
        <w:rPr>
          <w:rFonts w:ascii="Arial Narrow" w:hAnsi="Arial Narrow" w:cs="Arial"/>
          <w:sz w:val="22"/>
          <w:szCs w:val="22"/>
        </w:rPr>
        <w:t xml:space="preserve">Name and Signature (of respondent): ................................................ </w:t>
      </w:r>
    </w:p>
    <w:p w14:paraId="70FBEF60" w14:textId="77777777" w:rsidR="00926FFD" w:rsidRPr="00926FFD" w:rsidRDefault="00926FFD" w:rsidP="00926FFD">
      <w:pPr>
        <w:autoSpaceDE w:val="0"/>
        <w:autoSpaceDN w:val="0"/>
        <w:adjustRightInd w:val="0"/>
        <w:jc w:val="both"/>
        <w:rPr>
          <w:rFonts w:ascii="Arial Narrow" w:hAnsi="Arial Narrow" w:cs="Arial"/>
          <w:sz w:val="22"/>
          <w:szCs w:val="22"/>
        </w:rPr>
      </w:pPr>
    </w:p>
    <w:p w14:paraId="0C1B2F90" w14:textId="77777777" w:rsidR="00926FFD" w:rsidRPr="00926FFD" w:rsidRDefault="00926FFD" w:rsidP="00926FFD">
      <w:pPr>
        <w:autoSpaceDE w:val="0"/>
        <w:autoSpaceDN w:val="0"/>
        <w:adjustRightInd w:val="0"/>
        <w:jc w:val="both"/>
        <w:rPr>
          <w:rFonts w:ascii="Arial Narrow" w:hAnsi="Arial Narrow" w:cs="Arial"/>
          <w:sz w:val="22"/>
          <w:szCs w:val="22"/>
        </w:rPr>
      </w:pPr>
      <w:r w:rsidRPr="00926FFD">
        <w:rPr>
          <w:rFonts w:ascii="Arial Narrow" w:hAnsi="Arial Narrow" w:cs="Arial"/>
          <w:sz w:val="22"/>
          <w:szCs w:val="22"/>
        </w:rPr>
        <w:t>Position (of respondent): .....................................</w:t>
      </w:r>
    </w:p>
    <w:p w14:paraId="09FC5A31" w14:textId="77777777" w:rsidR="00926FFD" w:rsidRPr="00926FFD" w:rsidRDefault="00926FFD" w:rsidP="00926FFD">
      <w:pPr>
        <w:autoSpaceDE w:val="0"/>
        <w:autoSpaceDN w:val="0"/>
        <w:adjustRightInd w:val="0"/>
        <w:jc w:val="both"/>
        <w:rPr>
          <w:rFonts w:ascii="Arial Narrow" w:hAnsi="Arial Narrow" w:cs="Arial"/>
          <w:sz w:val="22"/>
          <w:szCs w:val="22"/>
        </w:rPr>
      </w:pPr>
    </w:p>
    <w:p w14:paraId="311CCA17" w14:textId="77777777" w:rsidR="00926FFD" w:rsidRPr="00926FFD" w:rsidRDefault="00926FFD" w:rsidP="00926FFD">
      <w:pPr>
        <w:autoSpaceDE w:val="0"/>
        <w:autoSpaceDN w:val="0"/>
        <w:adjustRightInd w:val="0"/>
        <w:jc w:val="both"/>
        <w:rPr>
          <w:rFonts w:ascii="Arial Narrow" w:hAnsi="Arial Narrow" w:cs="Arial"/>
          <w:sz w:val="22"/>
          <w:szCs w:val="22"/>
        </w:rPr>
      </w:pPr>
      <w:r w:rsidRPr="00926FFD">
        <w:rPr>
          <w:rFonts w:ascii="Arial Narrow" w:hAnsi="Arial Narrow" w:cs="Arial"/>
          <w:sz w:val="22"/>
          <w:szCs w:val="22"/>
        </w:rPr>
        <w:t>On behalf of ......................................................................................... (Name of organization)</w:t>
      </w:r>
    </w:p>
    <w:p w14:paraId="3881A85A" w14:textId="77777777" w:rsidR="00926FFD" w:rsidRPr="00926FFD" w:rsidRDefault="00926FFD" w:rsidP="00926FFD">
      <w:pPr>
        <w:autoSpaceDE w:val="0"/>
        <w:autoSpaceDN w:val="0"/>
        <w:adjustRightInd w:val="0"/>
        <w:jc w:val="both"/>
        <w:rPr>
          <w:rFonts w:ascii="Arial Narrow" w:hAnsi="Arial Narrow" w:cs="Arial"/>
          <w:sz w:val="22"/>
          <w:szCs w:val="22"/>
        </w:rPr>
      </w:pPr>
    </w:p>
    <w:p w14:paraId="61244FEC" w14:textId="77777777" w:rsidR="00926FFD" w:rsidRPr="00926FFD" w:rsidRDefault="00926FFD" w:rsidP="00926FFD">
      <w:pPr>
        <w:autoSpaceDE w:val="0"/>
        <w:autoSpaceDN w:val="0"/>
        <w:adjustRightInd w:val="0"/>
        <w:jc w:val="both"/>
        <w:rPr>
          <w:rFonts w:ascii="Arial Narrow" w:hAnsi="Arial Narrow" w:cs="Arial"/>
          <w:sz w:val="22"/>
          <w:szCs w:val="22"/>
        </w:rPr>
      </w:pPr>
      <w:r w:rsidRPr="00926FFD">
        <w:rPr>
          <w:rFonts w:ascii="Arial Narrow" w:hAnsi="Arial Narrow" w:cs="Arial"/>
          <w:sz w:val="22"/>
          <w:szCs w:val="22"/>
        </w:rPr>
        <w:t>Date .........................................................................</w:t>
      </w:r>
    </w:p>
    <w:p w14:paraId="491AF8A9" w14:textId="77777777" w:rsidR="00926FFD" w:rsidRPr="00926FFD" w:rsidRDefault="00926FFD" w:rsidP="00926FFD">
      <w:pPr>
        <w:autoSpaceDE w:val="0"/>
        <w:autoSpaceDN w:val="0"/>
        <w:adjustRightInd w:val="0"/>
        <w:jc w:val="both"/>
        <w:rPr>
          <w:rFonts w:ascii="Arial Narrow" w:hAnsi="Arial Narrow" w:cs="Arial"/>
          <w:b/>
          <w:bCs/>
          <w:sz w:val="22"/>
          <w:szCs w:val="22"/>
        </w:rPr>
      </w:pPr>
    </w:p>
    <w:p w14:paraId="2AC242C3" w14:textId="77777777" w:rsidR="00926FFD" w:rsidRPr="00926FFD" w:rsidRDefault="00926FFD" w:rsidP="00926FFD">
      <w:pPr>
        <w:autoSpaceDE w:val="0"/>
        <w:autoSpaceDN w:val="0"/>
        <w:adjustRightInd w:val="0"/>
        <w:jc w:val="both"/>
        <w:rPr>
          <w:rFonts w:ascii="Arial Narrow" w:hAnsi="Arial Narrow" w:cs="Arial"/>
          <w:b/>
          <w:bCs/>
          <w:sz w:val="22"/>
          <w:szCs w:val="22"/>
        </w:rPr>
      </w:pPr>
    </w:p>
    <w:p w14:paraId="798804BC" w14:textId="77777777" w:rsidR="00926FFD" w:rsidRPr="00926FFD" w:rsidRDefault="00926FFD" w:rsidP="00926FFD">
      <w:pPr>
        <w:autoSpaceDE w:val="0"/>
        <w:autoSpaceDN w:val="0"/>
        <w:adjustRightInd w:val="0"/>
        <w:jc w:val="both"/>
        <w:rPr>
          <w:rFonts w:ascii="Arial Narrow" w:hAnsi="Arial Narrow"/>
          <w:sz w:val="22"/>
          <w:szCs w:val="22"/>
        </w:rPr>
      </w:pPr>
      <w:r w:rsidRPr="00926FFD">
        <w:rPr>
          <w:rFonts w:ascii="Arial Narrow" w:hAnsi="Arial Narrow" w:cs="Arial"/>
          <w:b/>
          <w:bCs/>
          <w:sz w:val="22"/>
          <w:szCs w:val="22"/>
        </w:rPr>
        <w:t xml:space="preserve">NOTE: </w:t>
      </w:r>
      <w:r w:rsidRPr="00926FFD">
        <w:rPr>
          <w:rFonts w:ascii="Arial Narrow" w:hAnsi="Arial Narrow" w:cs="Arial"/>
          <w:bCs/>
          <w:sz w:val="22"/>
          <w:szCs w:val="22"/>
        </w:rPr>
        <w:t xml:space="preserve">Absence of any reply or comments shall be deemed to be an acceptance of the proposal for adoption and </w:t>
      </w:r>
      <w:r w:rsidRPr="00926FFD">
        <w:rPr>
          <w:rFonts w:ascii="Arial Narrow" w:hAnsi="Arial Narrow" w:cs="Arial"/>
          <w:b/>
          <w:sz w:val="22"/>
          <w:szCs w:val="22"/>
        </w:rPr>
        <w:t>shall constitute an approval vote</w:t>
      </w:r>
      <w:r w:rsidRPr="00926FFD">
        <w:rPr>
          <w:rFonts w:ascii="Arial Narrow" w:hAnsi="Arial Narrow" w:cs="Arial"/>
          <w:bCs/>
          <w:sz w:val="22"/>
          <w:szCs w:val="22"/>
        </w:rPr>
        <w:t>.</w:t>
      </w:r>
    </w:p>
    <w:p w14:paraId="66F80E60" w14:textId="77777777" w:rsidR="00926FFD" w:rsidRPr="00893ACB" w:rsidRDefault="00926FFD" w:rsidP="007D7BDE">
      <w:pPr>
        <w:autoSpaceDE w:val="0"/>
        <w:autoSpaceDN w:val="0"/>
        <w:adjustRightInd w:val="0"/>
        <w:jc w:val="both"/>
        <w:rPr>
          <w:rFonts w:ascii="Arial Narrow" w:hAnsi="Arial Narrow" w:cs="Arial"/>
          <w:b/>
          <w:bCs/>
        </w:rPr>
      </w:pPr>
    </w:p>
    <w:sectPr w:rsidR="00926FFD" w:rsidRPr="00893ACB" w:rsidSect="00010DF0">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15776" w14:textId="77777777" w:rsidR="00C215D2" w:rsidRDefault="00C215D2" w:rsidP="007D7BDE">
      <w:r>
        <w:separator/>
      </w:r>
    </w:p>
  </w:endnote>
  <w:endnote w:type="continuationSeparator" w:id="0">
    <w:p w14:paraId="4B00CA91" w14:textId="77777777" w:rsidR="00C215D2" w:rsidRDefault="00C215D2" w:rsidP="007D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C9B71" w14:textId="6A25FA3E" w:rsidR="00221CAA" w:rsidRDefault="00221CAA"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004858">
      <w:rPr>
        <w:rStyle w:val="PageNumber"/>
        <w:b/>
        <w:noProof/>
      </w:rPr>
      <w:t>2</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004858">
      <w:rPr>
        <w:rStyle w:val="PageNumber"/>
        <w:noProof/>
      </w:rPr>
      <w:t>5</w:t>
    </w:r>
    <w:r w:rsidRPr="00FF25C7">
      <w:rPr>
        <w:rStyle w:val="PageNumber"/>
      </w:rPr>
      <w:fldChar w:fldCharType="end"/>
    </w:r>
  </w:p>
  <w:p w14:paraId="18841DBD" w14:textId="77777777" w:rsidR="00221CAA" w:rsidRPr="008F5151" w:rsidRDefault="00221CAA" w:rsidP="008F5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A2AC6" w14:textId="22E829C7" w:rsidR="00221CAA" w:rsidRDefault="00221CAA"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AE4E6F">
      <w:rPr>
        <w:rStyle w:val="PageNumber"/>
        <w:b/>
        <w:noProof/>
      </w:rPr>
      <w:t>1</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AE4E6F">
      <w:rPr>
        <w:rStyle w:val="PageNumber"/>
        <w:noProof/>
      </w:rPr>
      <w:t>1</w:t>
    </w:r>
    <w:r w:rsidRPr="00FF25C7">
      <w:rPr>
        <w:rStyle w:val="PageNumber"/>
      </w:rPr>
      <w:fldChar w:fldCharType="end"/>
    </w:r>
  </w:p>
  <w:p w14:paraId="4157A587" w14:textId="77777777" w:rsidR="00221CAA" w:rsidRPr="008F5151" w:rsidRDefault="00221CAA" w:rsidP="008F51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86B39" w14:textId="2DEBC569"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4C4E54">
      <w:rPr>
        <w:rStyle w:val="PageNumber"/>
        <w:b/>
        <w:noProof/>
      </w:rPr>
      <w:t>5</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4C4E54">
      <w:rPr>
        <w:rStyle w:val="PageNumber"/>
        <w:noProof/>
      </w:rPr>
      <w:t>5</w:t>
    </w:r>
    <w:r w:rsidRPr="00FF25C7">
      <w:rPr>
        <w:rStyle w:val="PageNumber"/>
      </w:rPr>
      <w:fldChar w:fldCharType="end"/>
    </w:r>
  </w:p>
  <w:p w14:paraId="29063802" w14:textId="77777777" w:rsidR="007D7BDE" w:rsidRPr="008F5151" w:rsidRDefault="007D7BDE" w:rsidP="008F51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0191D" w14:textId="08B27E30"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4C4E54">
      <w:rPr>
        <w:rStyle w:val="PageNumber"/>
        <w:b/>
        <w:noProof/>
      </w:rPr>
      <w:t>4</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4C4E54">
      <w:rPr>
        <w:rStyle w:val="PageNumber"/>
        <w:noProof/>
      </w:rPr>
      <w:t>5</w:t>
    </w:r>
    <w:r w:rsidRPr="00FF25C7">
      <w:rPr>
        <w:rStyle w:val="PageNumber"/>
      </w:rPr>
      <w:fldChar w:fldCharType="end"/>
    </w:r>
  </w:p>
  <w:p w14:paraId="47B057C9" w14:textId="77777777" w:rsidR="007D7BDE" w:rsidRPr="008F5151" w:rsidRDefault="007D7BDE" w:rsidP="008F5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55D4C" w14:textId="77777777" w:rsidR="00C215D2" w:rsidRDefault="00C215D2" w:rsidP="007D7BDE">
      <w:r>
        <w:separator/>
      </w:r>
    </w:p>
  </w:footnote>
  <w:footnote w:type="continuationSeparator" w:id="0">
    <w:p w14:paraId="6A06CD8D" w14:textId="77777777" w:rsidR="00C215D2" w:rsidRDefault="00C215D2" w:rsidP="007D7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EE65C" w14:textId="77777777" w:rsidR="00221CAA" w:rsidRDefault="00221CAA">
    <w:pPr>
      <w:pStyle w:val="Header"/>
    </w:pPr>
    <w:r w:rsidRPr="006C2635">
      <w:rPr>
        <w:rFonts w:ascii="Arial Narrow" w:hAnsi="Arial Narrow" w:cs="Arial"/>
        <w:b/>
        <w:noProof/>
        <w:color w:val="0070C0"/>
        <w:sz w:val="24"/>
        <w:lang w:val="en-US"/>
      </w:rPr>
      <w:drawing>
        <wp:inline distT="0" distB="0" distL="0" distR="0" wp14:anchorId="7B84CF83" wp14:editId="3119DDC9">
          <wp:extent cx="2533650" cy="692150"/>
          <wp:effectExtent l="0" t="0" r="0" b="0"/>
          <wp:docPr id="1025688629" name="Picture 1025688629" descr="KEBS logo - Standards for Quality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BS logo - Standards for Quality lif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6921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63EA1" w14:textId="77777777" w:rsidR="00161EC4" w:rsidRDefault="00161EC4">
    <w:pPr>
      <w:pStyle w:val="Header"/>
    </w:pPr>
    <w:r w:rsidRPr="006C2635">
      <w:rPr>
        <w:rFonts w:ascii="Arial Narrow" w:hAnsi="Arial Narrow" w:cs="Arial"/>
        <w:b/>
        <w:noProof/>
        <w:color w:val="0070C0"/>
        <w:sz w:val="24"/>
        <w:lang w:val="en-US"/>
      </w:rPr>
      <w:drawing>
        <wp:inline distT="0" distB="0" distL="0" distR="0" wp14:anchorId="775710A9" wp14:editId="62271249">
          <wp:extent cx="2533650" cy="692150"/>
          <wp:effectExtent l="0" t="0" r="0" b="0"/>
          <wp:docPr id="2" name="Picture 2" descr="KEBS logo - Standards for Quality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BS logo - Standards for Quality lif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692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D550C"/>
    <w:multiLevelType w:val="hybridMultilevel"/>
    <w:tmpl w:val="80CA4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15966"/>
    <w:multiLevelType w:val="multilevel"/>
    <w:tmpl w:val="29925368"/>
    <w:lvl w:ilvl="0">
      <w:start w:val="6"/>
      <w:numFmt w:val="decimal"/>
      <w:lvlText w:val="%1"/>
      <w:lvlJc w:val="left"/>
      <w:pPr>
        <w:tabs>
          <w:tab w:val="num" w:pos="720"/>
        </w:tabs>
        <w:ind w:left="720" w:hanging="720"/>
      </w:pPr>
      <w:rPr>
        <w:rFonts w:hint="default"/>
      </w:rPr>
    </w:lvl>
    <w:lvl w:ilvl="1">
      <w:start w:val="1"/>
      <w:numFmt w:val="decimal"/>
      <w:pStyle w:val="Proc2"/>
      <w:lvlText w:val="%1.%2"/>
      <w:lvlJc w:val="left"/>
      <w:pPr>
        <w:tabs>
          <w:tab w:val="num" w:pos="720"/>
        </w:tabs>
        <w:ind w:left="720" w:hanging="720"/>
      </w:pPr>
      <w:rPr>
        <w:rFonts w:ascii="Arial Narrow" w:hAnsi="Arial Narrow" w:cs="Arial" w:hint="default"/>
        <w:b/>
        <w:i w:val="0"/>
        <w:sz w:val="22"/>
        <w:szCs w:val="22"/>
      </w:rPr>
    </w:lvl>
    <w:lvl w:ilvl="2">
      <w:start w:val="1"/>
      <w:numFmt w:val="decimal"/>
      <w:pStyle w:val="Proc4"/>
      <w:lvlText w:val="%1.%2.%3"/>
      <w:lvlJc w:val="left"/>
      <w:pPr>
        <w:tabs>
          <w:tab w:val="num" w:pos="720"/>
        </w:tabs>
        <w:ind w:left="720" w:hanging="720"/>
      </w:pPr>
      <w:rPr>
        <w:rFonts w:ascii="Arial Narrow" w:hAnsi="Arial Narrow" w:cs="Arial" w:hint="default"/>
        <w:b/>
      </w:rPr>
    </w:lvl>
    <w:lvl w:ilvl="3">
      <w:start w:val="1"/>
      <w:numFmt w:val="decimal"/>
      <w:lvlText w:val="%1.%2.%3.%4"/>
      <w:lvlJc w:val="left"/>
      <w:pPr>
        <w:tabs>
          <w:tab w:val="num" w:pos="720"/>
        </w:tabs>
        <w:ind w:left="0" w:firstLine="0"/>
      </w:pPr>
      <w:rPr>
        <w:rFonts w:ascii="Arial Narrow" w:hAnsi="Arial Narrow" w:cs="Arial" w:hint="default"/>
        <w:b/>
        <w:i w:val="0"/>
        <w:sz w:val="22"/>
      </w:rPr>
    </w:lvl>
    <w:lvl w:ilvl="4">
      <w:start w:val="1"/>
      <w:numFmt w:val="decimal"/>
      <w:lvlText w:val="%1.%2.%3.%4.%5"/>
      <w:lvlJc w:val="left"/>
      <w:pPr>
        <w:tabs>
          <w:tab w:val="num" w:pos="1080"/>
        </w:tabs>
        <w:ind w:left="0" w:firstLine="0"/>
      </w:pPr>
      <w:rPr>
        <w:rFonts w:ascii="Arial Narrow" w:hAnsi="Arial Narrow" w:hint="default"/>
        <w:b/>
        <w:i w:val="0"/>
        <w:sz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7CF076D"/>
    <w:multiLevelType w:val="multilevel"/>
    <w:tmpl w:val="9774CAC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B52997"/>
    <w:multiLevelType w:val="hybridMultilevel"/>
    <w:tmpl w:val="46045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A34051"/>
    <w:multiLevelType w:val="hybridMultilevel"/>
    <w:tmpl w:val="F3F0C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43135"/>
    <w:multiLevelType w:val="hybridMultilevel"/>
    <w:tmpl w:val="709EE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EB1DA3"/>
    <w:multiLevelType w:val="hybridMultilevel"/>
    <w:tmpl w:val="D3E8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F924E5"/>
    <w:multiLevelType w:val="hybridMultilevel"/>
    <w:tmpl w:val="5ED6A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40303D"/>
    <w:multiLevelType w:val="multilevel"/>
    <w:tmpl w:val="B840EE74"/>
    <w:lvl w:ilvl="0">
      <w:start w:val="1"/>
      <w:numFmt w:val="upperLetter"/>
      <w:pStyle w:val="annex"/>
      <w:suff w:val="nothing"/>
      <w:lvlText w:val="APPENDIX %1"/>
      <w:lvlJc w:val="left"/>
      <w:pPr>
        <w:ind w:left="0" w:firstLine="0"/>
      </w:pPr>
      <w:rPr>
        <w:rFonts w:hint="default"/>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35DCB90A"/>
    <w:multiLevelType w:val="multilevel"/>
    <w:tmpl w:val="986AB0A0"/>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11" w15:restartNumberingAfterBreak="0">
    <w:nsid w:val="48229296"/>
    <w:multiLevelType w:val="hybridMultilevel"/>
    <w:tmpl w:val="B024C268"/>
    <w:lvl w:ilvl="0" w:tplc="BB2AB672">
      <w:start w:val="1"/>
      <w:numFmt w:val="bullet"/>
      <w:lvlText w:val=""/>
      <w:lvlJc w:val="left"/>
      <w:pPr>
        <w:ind w:left="720" w:hanging="360"/>
      </w:pPr>
      <w:rPr>
        <w:rFonts w:ascii="Symbol" w:hAnsi="Symbol" w:hint="default"/>
      </w:rPr>
    </w:lvl>
    <w:lvl w:ilvl="1" w:tplc="B7B8C654">
      <w:start w:val="1"/>
      <w:numFmt w:val="bullet"/>
      <w:lvlText w:val="o"/>
      <w:lvlJc w:val="left"/>
      <w:pPr>
        <w:ind w:left="1440" w:hanging="360"/>
      </w:pPr>
      <w:rPr>
        <w:rFonts w:ascii="Courier New" w:hAnsi="Courier New" w:hint="default"/>
      </w:rPr>
    </w:lvl>
    <w:lvl w:ilvl="2" w:tplc="FB2EBEC4">
      <w:start w:val="1"/>
      <w:numFmt w:val="bullet"/>
      <w:lvlText w:val=""/>
      <w:lvlJc w:val="left"/>
      <w:pPr>
        <w:ind w:left="2160" w:hanging="360"/>
      </w:pPr>
      <w:rPr>
        <w:rFonts w:ascii="Wingdings" w:hAnsi="Wingdings" w:hint="default"/>
      </w:rPr>
    </w:lvl>
    <w:lvl w:ilvl="3" w:tplc="0CF8C82E">
      <w:start w:val="1"/>
      <w:numFmt w:val="bullet"/>
      <w:lvlText w:val=""/>
      <w:lvlJc w:val="left"/>
      <w:pPr>
        <w:ind w:left="2880" w:hanging="360"/>
      </w:pPr>
      <w:rPr>
        <w:rFonts w:ascii="Symbol" w:hAnsi="Symbol" w:hint="default"/>
      </w:rPr>
    </w:lvl>
    <w:lvl w:ilvl="4" w:tplc="3C96A872">
      <w:start w:val="1"/>
      <w:numFmt w:val="bullet"/>
      <w:lvlText w:val="o"/>
      <w:lvlJc w:val="left"/>
      <w:pPr>
        <w:ind w:left="3600" w:hanging="360"/>
      </w:pPr>
      <w:rPr>
        <w:rFonts w:ascii="Courier New" w:hAnsi="Courier New" w:hint="default"/>
      </w:rPr>
    </w:lvl>
    <w:lvl w:ilvl="5" w:tplc="A3184D9E">
      <w:start w:val="1"/>
      <w:numFmt w:val="bullet"/>
      <w:lvlText w:val=""/>
      <w:lvlJc w:val="left"/>
      <w:pPr>
        <w:ind w:left="4320" w:hanging="360"/>
      </w:pPr>
      <w:rPr>
        <w:rFonts w:ascii="Wingdings" w:hAnsi="Wingdings" w:hint="default"/>
      </w:rPr>
    </w:lvl>
    <w:lvl w:ilvl="6" w:tplc="3D1EFE04">
      <w:start w:val="1"/>
      <w:numFmt w:val="bullet"/>
      <w:lvlText w:val=""/>
      <w:lvlJc w:val="left"/>
      <w:pPr>
        <w:ind w:left="5040" w:hanging="360"/>
      </w:pPr>
      <w:rPr>
        <w:rFonts w:ascii="Symbol" w:hAnsi="Symbol" w:hint="default"/>
      </w:rPr>
    </w:lvl>
    <w:lvl w:ilvl="7" w:tplc="8946EC0C">
      <w:start w:val="1"/>
      <w:numFmt w:val="bullet"/>
      <w:lvlText w:val="o"/>
      <w:lvlJc w:val="left"/>
      <w:pPr>
        <w:ind w:left="5760" w:hanging="360"/>
      </w:pPr>
      <w:rPr>
        <w:rFonts w:ascii="Courier New" w:hAnsi="Courier New" w:hint="default"/>
      </w:rPr>
    </w:lvl>
    <w:lvl w:ilvl="8" w:tplc="23DE7F9A">
      <w:start w:val="1"/>
      <w:numFmt w:val="bullet"/>
      <w:lvlText w:val=""/>
      <w:lvlJc w:val="left"/>
      <w:pPr>
        <w:ind w:left="6480" w:hanging="360"/>
      </w:pPr>
      <w:rPr>
        <w:rFonts w:ascii="Wingdings" w:hAnsi="Wingdings" w:hint="default"/>
      </w:rPr>
    </w:lvl>
  </w:abstractNum>
  <w:abstractNum w:abstractNumId="12" w15:restartNumberingAfterBreak="0">
    <w:nsid w:val="4833050D"/>
    <w:multiLevelType w:val="hybridMultilevel"/>
    <w:tmpl w:val="40883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287A2A"/>
    <w:multiLevelType w:val="hybridMultilevel"/>
    <w:tmpl w:val="3FA4C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187B7B"/>
    <w:multiLevelType w:val="hybridMultilevel"/>
    <w:tmpl w:val="B3E62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160BCD"/>
    <w:multiLevelType w:val="hybridMultilevel"/>
    <w:tmpl w:val="535A1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C35572"/>
    <w:multiLevelType w:val="hybridMultilevel"/>
    <w:tmpl w:val="BB705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80B4E2"/>
    <w:multiLevelType w:val="hybridMultilevel"/>
    <w:tmpl w:val="955EA35C"/>
    <w:lvl w:ilvl="0" w:tplc="8EC4658C">
      <w:start w:val="1"/>
      <w:numFmt w:val="bullet"/>
      <w:lvlText w:val=""/>
      <w:lvlJc w:val="left"/>
      <w:pPr>
        <w:ind w:left="720" w:hanging="360"/>
      </w:pPr>
      <w:rPr>
        <w:rFonts w:ascii="Symbol" w:hAnsi="Symbol" w:hint="default"/>
      </w:rPr>
    </w:lvl>
    <w:lvl w:ilvl="1" w:tplc="168E8F9A">
      <w:start w:val="1"/>
      <w:numFmt w:val="bullet"/>
      <w:lvlText w:val="o"/>
      <w:lvlJc w:val="left"/>
      <w:pPr>
        <w:ind w:left="1440" w:hanging="360"/>
      </w:pPr>
      <w:rPr>
        <w:rFonts w:ascii="Courier New" w:hAnsi="Courier New" w:hint="default"/>
      </w:rPr>
    </w:lvl>
    <w:lvl w:ilvl="2" w:tplc="8ADCAA30">
      <w:start w:val="1"/>
      <w:numFmt w:val="bullet"/>
      <w:lvlText w:val=""/>
      <w:lvlJc w:val="left"/>
      <w:pPr>
        <w:ind w:left="2160" w:hanging="360"/>
      </w:pPr>
      <w:rPr>
        <w:rFonts w:ascii="Wingdings" w:hAnsi="Wingdings" w:hint="default"/>
      </w:rPr>
    </w:lvl>
    <w:lvl w:ilvl="3" w:tplc="5D084E34">
      <w:start w:val="1"/>
      <w:numFmt w:val="bullet"/>
      <w:lvlText w:val=""/>
      <w:lvlJc w:val="left"/>
      <w:pPr>
        <w:ind w:left="2880" w:hanging="360"/>
      </w:pPr>
      <w:rPr>
        <w:rFonts w:ascii="Symbol" w:hAnsi="Symbol" w:hint="default"/>
      </w:rPr>
    </w:lvl>
    <w:lvl w:ilvl="4" w:tplc="8C307740">
      <w:start w:val="1"/>
      <w:numFmt w:val="bullet"/>
      <w:lvlText w:val="o"/>
      <w:lvlJc w:val="left"/>
      <w:pPr>
        <w:ind w:left="3600" w:hanging="360"/>
      </w:pPr>
      <w:rPr>
        <w:rFonts w:ascii="Courier New" w:hAnsi="Courier New" w:hint="default"/>
      </w:rPr>
    </w:lvl>
    <w:lvl w:ilvl="5" w:tplc="3A064208">
      <w:start w:val="1"/>
      <w:numFmt w:val="bullet"/>
      <w:lvlText w:val=""/>
      <w:lvlJc w:val="left"/>
      <w:pPr>
        <w:ind w:left="4320" w:hanging="360"/>
      </w:pPr>
      <w:rPr>
        <w:rFonts w:ascii="Wingdings" w:hAnsi="Wingdings" w:hint="default"/>
      </w:rPr>
    </w:lvl>
    <w:lvl w:ilvl="6" w:tplc="8C74D350">
      <w:start w:val="1"/>
      <w:numFmt w:val="bullet"/>
      <w:lvlText w:val=""/>
      <w:lvlJc w:val="left"/>
      <w:pPr>
        <w:ind w:left="5040" w:hanging="360"/>
      </w:pPr>
      <w:rPr>
        <w:rFonts w:ascii="Symbol" w:hAnsi="Symbol" w:hint="default"/>
      </w:rPr>
    </w:lvl>
    <w:lvl w:ilvl="7" w:tplc="2C2C0416">
      <w:start w:val="1"/>
      <w:numFmt w:val="bullet"/>
      <w:lvlText w:val="o"/>
      <w:lvlJc w:val="left"/>
      <w:pPr>
        <w:ind w:left="5760" w:hanging="360"/>
      </w:pPr>
      <w:rPr>
        <w:rFonts w:ascii="Courier New" w:hAnsi="Courier New" w:hint="default"/>
      </w:rPr>
    </w:lvl>
    <w:lvl w:ilvl="8" w:tplc="0BFAE21A">
      <w:start w:val="1"/>
      <w:numFmt w:val="bullet"/>
      <w:lvlText w:val=""/>
      <w:lvlJc w:val="left"/>
      <w:pPr>
        <w:ind w:left="6480" w:hanging="360"/>
      </w:pPr>
      <w:rPr>
        <w:rFonts w:ascii="Wingdings" w:hAnsi="Wingdings" w:hint="default"/>
      </w:rPr>
    </w:lvl>
  </w:abstractNum>
  <w:abstractNum w:abstractNumId="18" w15:restartNumberingAfterBreak="0">
    <w:nsid w:val="7C564E94"/>
    <w:multiLevelType w:val="multilevel"/>
    <w:tmpl w:val="62EECC3C"/>
    <w:lvl w:ilvl="0">
      <w:start w:val="1"/>
      <w:numFmt w:val="decimal"/>
      <w:pStyle w:val="Proc"/>
      <w:lvlText w:val="%1."/>
      <w:lvlJc w:val="left"/>
      <w:pPr>
        <w:tabs>
          <w:tab w:val="num" w:pos="1080"/>
        </w:tabs>
        <w:ind w:left="720" w:hanging="720"/>
      </w:pPr>
      <w:rPr>
        <w:rFonts w:ascii="Arial Narrow" w:hAnsi="Arial Narrow" w:hint="default"/>
        <w:color w:val="000000"/>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num w:numId="1" w16cid:durableId="777257630">
    <w:abstractNumId w:val="2"/>
  </w:num>
  <w:num w:numId="2" w16cid:durableId="1598757597">
    <w:abstractNumId w:val="9"/>
  </w:num>
  <w:num w:numId="3" w16cid:durableId="1010646081">
    <w:abstractNumId w:val="17"/>
  </w:num>
  <w:num w:numId="4" w16cid:durableId="2032686800">
    <w:abstractNumId w:val="11"/>
  </w:num>
  <w:num w:numId="5" w16cid:durableId="1104233362">
    <w:abstractNumId w:val="8"/>
  </w:num>
  <w:num w:numId="6" w16cid:durableId="279340092">
    <w:abstractNumId w:val="1"/>
  </w:num>
  <w:num w:numId="7" w16cid:durableId="1021052652">
    <w:abstractNumId w:val="18"/>
  </w:num>
  <w:num w:numId="8" w16cid:durableId="1862547725">
    <w:abstractNumId w:val="10"/>
  </w:num>
  <w:num w:numId="9" w16cid:durableId="1127426758">
    <w:abstractNumId w:val="0"/>
  </w:num>
  <w:num w:numId="10" w16cid:durableId="1490095358">
    <w:abstractNumId w:val="5"/>
  </w:num>
  <w:num w:numId="11" w16cid:durableId="1045443952">
    <w:abstractNumId w:val="12"/>
  </w:num>
  <w:num w:numId="12" w16cid:durableId="1373459625">
    <w:abstractNumId w:val="6"/>
  </w:num>
  <w:num w:numId="13" w16cid:durableId="1015352118">
    <w:abstractNumId w:val="13"/>
  </w:num>
  <w:num w:numId="14" w16cid:durableId="987130147">
    <w:abstractNumId w:val="16"/>
  </w:num>
  <w:num w:numId="15" w16cid:durableId="1282417667">
    <w:abstractNumId w:val="7"/>
  </w:num>
  <w:num w:numId="16" w16cid:durableId="1616135048">
    <w:abstractNumId w:val="15"/>
  </w:num>
  <w:num w:numId="17" w16cid:durableId="593709886">
    <w:abstractNumId w:val="14"/>
  </w:num>
  <w:num w:numId="18" w16cid:durableId="1795560135">
    <w:abstractNumId w:val="4"/>
  </w:num>
  <w:num w:numId="19" w16cid:durableId="19407901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BDE"/>
    <w:rsid w:val="00004858"/>
    <w:rsid w:val="00010DF0"/>
    <w:rsid w:val="000207D7"/>
    <w:rsid w:val="000250FB"/>
    <w:rsid w:val="000318D9"/>
    <w:rsid w:val="0003199D"/>
    <w:rsid w:val="00037700"/>
    <w:rsid w:val="000411A4"/>
    <w:rsid w:val="00041973"/>
    <w:rsid w:val="00045B00"/>
    <w:rsid w:val="00061444"/>
    <w:rsid w:val="00064E96"/>
    <w:rsid w:val="00074575"/>
    <w:rsid w:val="000806C8"/>
    <w:rsid w:val="00080B5C"/>
    <w:rsid w:val="000975EA"/>
    <w:rsid w:val="000A35DF"/>
    <w:rsid w:val="000A577A"/>
    <w:rsid w:val="000A5E80"/>
    <w:rsid w:val="000B1F1A"/>
    <w:rsid w:val="000B4C88"/>
    <w:rsid w:val="000C08FC"/>
    <w:rsid w:val="000C4E32"/>
    <w:rsid w:val="000C557C"/>
    <w:rsid w:val="000D1573"/>
    <w:rsid w:val="000E098D"/>
    <w:rsid w:val="000E434D"/>
    <w:rsid w:val="000E48D6"/>
    <w:rsid w:val="000F158C"/>
    <w:rsid w:val="00103C02"/>
    <w:rsid w:val="00123B5F"/>
    <w:rsid w:val="0012443E"/>
    <w:rsid w:val="00124B85"/>
    <w:rsid w:val="00146B64"/>
    <w:rsid w:val="00154D57"/>
    <w:rsid w:val="00161098"/>
    <w:rsid w:val="00161EC4"/>
    <w:rsid w:val="00161F8F"/>
    <w:rsid w:val="001631E6"/>
    <w:rsid w:val="00163A8B"/>
    <w:rsid w:val="00175441"/>
    <w:rsid w:val="00175833"/>
    <w:rsid w:val="001A2186"/>
    <w:rsid w:val="001A39B1"/>
    <w:rsid w:val="001C05A3"/>
    <w:rsid w:val="001C1F90"/>
    <w:rsid w:val="001C2106"/>
    <w:rsid w:val="001C2E13"/>
    <w:rsid w:val="001D06EE"/>
    <w:rsid w:val="001D112C"/>
    <w:rsid w:val="001E39C1"/>
    <w:rsid w:val="001E74FF"/>
    <w:rsid w:val="001F7108"/>
    <w:rsid w:val="00202778"/>
    <w:rsid w:val="002050C6"/>
    <w:rsid w:val="00212BF1"/>
    <w:rsid w:val="00221474"/>
    <w:rsid w:val="00221CAA"/>
    <w:rsid w:val="002222AA"/>
    <w:rsid w:val="002236B8"/>
    <w:rsid w:val="0022452F"/>
    <w:rsid w:val="00227CAA"/>
    <w:rsid w:val="00241E4B"/>
    <w:rsid w:val="00242755"/>
    <w:rsid w:val="002427B6"/>
    <w:rsid w:val="002435EB"/>
    <w:rsid w:val="00265614"/>
    <w:rsid w:val="00271C33"/>
    <w:rsid w:val="00271E76"/>
    <w:rsid w:val="00282D9D"/>
    <w:rsid w:val="00283AAF"/>
    <w:rsid w:val="002A0FE1"/>
    <w:rsid w:val="002B0CED"/>
    <w:rsid w:val="002C264B"/>
    <w:rsid w:val="002C3BB5"/>
    <w:rsid w:val="002D39F6"/>
    <w:rsid w:val="002E03CE"/>
    <w:rsid w:val="002E12DF"/>
    <w:rsid w:val="002E3F7C"/>
    <w:rsid w:val="002E644A"/>
    <w:rsid w:val="00303D7B"/>
    <w:rsid w:val="00304AF5"/>
    <w:rsid w:val="00317605"/>
    <w:rsid w:val="003323F9"/>
    <w:rsid w:val="003438E5"/>
    <w:rsid w:val="0034565A"/>
    <w:rsid w:val="00350BFA"/>
    <w:rsid w:val="0036598D"/>
    <w:rsid w:val="00370C86"/>
    <w:rsid w:val="0037216D"/>
    <w:rsid w:val="00377B5B"/>
    <w:rsid w:val="003806E3"/>
    <w:rsid w:val="0038164D"/>
    <w:rsid w:val="00384427"/>
    <w:rsid w:val="003869D6"/>
    <w:rsid w:val="00390026"/>
    <w:rsid w:val="003A2DFD"/>
    <w:rsid w:val="003B5965"/>
    <w:rsid w:val="003C1A6F"/>
    <w:rsid w:val="003C4A6C"/>
    <w:rsid w:val="003C5ACB"/>
    <w:rsid w:val="003D5B93"/>
    <w:rsid w:val="003E5FE2"/>
    <w:rsid w:val="003F2C4E"/>
    <w:rsid w:val="003F6631"/>
    <w:rsid w:val="00402707"/>
    <w:rsid w:val="00402B11"/>
    <w:rsid w:val="004040C4"/>
    <w:rsid w:val="00412A29"/>
    <w:rsid w:val="00423B3F"/>
    <w:rsid w:val="00424F27"/>
    <w:rsid w:val="0043243F"/>
    <w:rsid w:val="00434037"/>
    <w:rsid w:val="00436FC7"/>
    <w:rsid w:val="00452734"/>
    <w:rsid w:val="004561E2"/>
    <w:rsid w:val="00460495"/>
    <w:rsid w:val="00470CC9"/>
    <w:rsid w:val="004714E9"/>
    <w:rsid w:val="004722E8"/>
    <w:rsid w:val="00472B84"/>
    <w:rsid w:val="004839AC"/>
    <w:rsid w:val="004861D6"/>
    <w:rsid w:val="00486F5C"/>
    <w:rsid w:val="00494CD2"/>
    <w:rsid w:val="004A1C47"/>
    <w:rsid w:val="004A56A2"/>
    <w:rsid w:val="004B1D0F"/>
    <w:rsid w:val="004C2967"/>
    <w:rsid w:val="004C4E54"/>
    <w:rsid w:val="004C7723"/>
    <w:rsid w:val="004D033A"/>
    <w:rsid w:val="004D592D"/>
    <w:rsid w:val="004D5DEA"/>
    <w:rsid w:val="004E1C6B"/>
    <w:rsid w:val="00506AFA"/>
    <w:rsid w:val="00521592"/>
    <w:rsid w:val="00523AEC"/>
    <w:rsid w:val="00534827"/>
    <w:rsid w:val="0055539F"/>
    <w:rsid w:val="005571E7"/>
    <w:rsid w:val="00567FC5"/>
    <w:rsid w:val="00574052"/>
    <w:rsid w:val="00574A1F"/>
    <w:rsid w:val="0058091D"/>
    <w:rsid w:val="00583AC5"/>
    <w:rsid w:val="0059452F"/>
    <w:rsid w:val="0059536E"/>
    <w:rsid w:val="0059603D"/>
    <w:rsid w:val="005965CF"/>
    <w:rsid w:val="005A31BC"/>
    <w:rsid w:val="005A7F7E"/>
    <w:rsid w:val="005B4296"/>
    <w:rsid w:val="005B4412"/>
    <w:rsid w:val="005D3E09"/>
    <w:rsid w:val="005D51E9"/>
    <w:rsid w:val="005E2F2E"/>
    <w:rsid w:val="005E2F92"/>
    <w:rsid w:val="005E3615"/>
    <w:rsid w:val="0061387F"/>
    <w:rsid w:val="00624301"/>
    <w:rsid w:val="006276DE"/>
    <w:rsid w:val="006277F3"/>
    <w:rsid w:val="00634031"/>
    <w:rsid w:val="00644EC3"/>
    <w:rsid w:val="00651A85"/>
    <w:rsid w:val="0065307C"/>
    <w:rsid w:val="00670D10"/>
    <w:rsid w:val="00674379"/>
    <w:rsid w:val="00680852"/>
    <w:rsid w:val="00691253"/>
    <w:rsid w:val="00692C29"/>
    <w:rsid w:val="006977FF"/>
    <w:rsid w:val="006B1E4F"/>
    <w:rsid w:val="006C3878"/>
    <w:rsid w:val="006D6EEB"/>
    <w:rsid w:val="006D715A"/>
    <w:rsid w:val="006E4106"/>
    <w:rsid w:val="006E5ECB"/>
    <w:rsid w:val="006F07D8"/>
    <w:rsid w:val="006F16E4"/>
    <w:rsid w:val="00703562"/>
    <w:rsid w:val="00703CB1"/>
    <w:rsid w:val="00704CE9"/>
    <w:rsid w:val="00713F22"/>
    <w:rsid w:val="007244A4"/>
    <w:rsid w:val="007318A3"/>
    <w:rsid w:val="007473B4"/>
    <w:rsid w:val="00751DDD"/>
    <w:rsid w:val="00756E07"/>
    <w:rsid w:val="00762A57"/>
    <w:rsid w:val="007647D6"/>
    <w:rsid w:val="00765014"/>
    <w:rsid w:val="00766B20"/>
    <w:rsid w:val="007A4C7A"/>
    <w:rsid w:val="007A4EE5"/>
    <w:rsid w:val="007B746E"/>
    <w:rsid w:val="007C2294"/>
    <w:rsid w:val="007D0829"/>
    <w:rsid w:val="007D5546"/>
    <w:rsid w:val="007D7BDE"/>
    <w:rsid w:val="007E0FB9"/>
    <w:rsid w:val="007F1654"/>
    <w:rsid w:val="0080374F"/>
    <w:rsid w:val="00810E69"/>
    <w:rsid w:val="00816AB8"/>
    <w:rsid w:val="00827B4B"/>
    <w:rsid w:val="008307EB"/>
    <w:rsid w:val="008429EF"/>
    <w:rsid w:val="00852A3C"/>
    <w:rsid w:val="008572A5"/>
    <w:rsid w:val="00865AB9"/>
    <w:rsid w:val="00877DFF"/>
    <w:rsid w:val="00890063"/>
    <w:rsid w:val="00893ACB"/>
    <w:rsid w:val="00893D7E"/>
    <w:rsid w:val="008A5F0F"/>
    <w:rsid w:val="008B3FDD"/>
    <w:rsid w:val="008C5CC4"/>
    <w:rsid w:val="008C6D90"/>
    <w:rsid w:val="008E3AD6"/>
    <w:rsid w:val="008F7D4A"/>
    <w:rsid w:val="00900ABF"/>
    <w:rsid w:val="009114E4"/>
    <w:rsid w:val="00915767"/>
    <w:rsid w:val="00916B9F"/>
    <w:rsid w:val="0092502A"/>
    <w:rsid w:val="00926FFD"/>
    <w:rsid w:val="00927EA0"/>
    <w:rsid w:val="00950292"/>
    <w:rsid w:val="00962D11"/>
    <w:rsid w:val="00980347"/>
    <w:rsid w:val="00980B55"/>
    <w:rsid w:val="00984826"/>
    <w:rsid w:val="0098536F"/>
    <w:rsid w:val="00995CF4"/>
    <w:rsid w:val="009A29B2"/>
    <w:rsid w:val="009A7858"/>
    <w:rsid w:val="009B19E5"/>
    <w:rsid w:val="009C021F"/>
    <w:rsid w:val="009E5CA0"/>
    <w:rsid w:val="009E76F1"/>
    <w:rsid w:val="00A08A10"/>
    <w:rsid w:val="00A120CB"/>
    <w:rsid w:val="00A15AB7"/>
    <w:rsid w:val="00A1697A"/>
    <w:rsid w:val="00A2624E"/>
    <w:rsid w:val="00A27626"/>
    <w:rsid w:val="00A323E3"/>
    <w:rsid w:val="00A517CC"/>
    <w:rsid w:val="00A603D5"/>
    <w:rsid w:val="00A630A6"/>
    <w:rsid w:val="00A70DE3"/>
    <w:rsid w:val="00A72E27"/>
    <w:rsid w:val="00A81840"/>
    <w:rsid w:val="00A83586"/>
    <w:rsid w:val="00A86679"/>
    <w:rsid w:val="00A87B44"/>
    <w:rsid w:val="00A931D3"/>
    <w:rsid w:val="00A9732D"/>
    <w:rsid w:val="00AA159E"/>
    <w:rsid w:val="00AA79B0"/>
    <w:rsid w:val="00AB0BB8"/>
    <w:rsid w:val="00AB16F3"/>
    <w:rsid w:val="00AD2BDA"/>
    <w:rsid w:val="00AD41D7"/>
    <w:rsid w:val="00AE4E6F"/>
    <w:rsid w:val="00AF0A89"/>
    <w:rsid w:val="00B04B5B"/>
    <w:rsid w:val="00B16F5C"/>
    <w:rsid w:val="00B56C56"/>
    <w:rsid w:val="00B62F90"/>
    <w:rsid w:val="00B64976"/>
    <w:rsid w:val="00B6646E"/>
    <w:rsid w:val="00B73DC3"/>
    <w:rsid w:val="00B76397"/>
    <w:rsid w:val="00B853B1"/>
    <w:rsid w:val="00B939E2"/>
    <w:rsid w:val="00BA0183"/>
    <w:rsid w:val="00BC09EA"/>
    <w:rsid w:val="00BE109E"/>
    <w:rsid w:val="00BF3500"/>
    <w:rsid w:val="00BF3673"/>
    <w:rsid w:val="00BF6EDE"/>
    <w:rsid w:val="00C0435D"/>
    <w:rsid w:val="00C215D2"/>
    <w:rsid w:val="00C23675"/>
    <w:rsid w:val="00C25048"/>
    <w:rsid w:val="00C26AE7"/>
    <w:rsid w:val="00C30C71"/>
    <w:rsid w:val="00C31AD5"/>
    <w:rsid w:val="00C61A1C"/>
    <w:rsid w:val="00C676E3"/>
    <w:rsid w:val="00C734AC"/>
    <w:rsid w:val="00C748C7"/>
    <w:rsid w:val="00C936DD"/>
    <w:rsid w:val="00CA1589"/>
    <w:rsid w:val="00CB7B29"/>
    <w:rsid w:val="00CC6C56"/>
    <w:rsid w:val="00CC7B8E"/>
    <w:rsid w:val="00CE5876"/>
    <w:rsid w:val="00CE6565"/>
    <w:rsid w:val="00CF1B40"/>
    <w:rsid w:val="00CF21E9"/>
    <w:rsid w:val="00D20957"/>
    <w:rsid w:val="00D27C01"/>
    <w:rsid w:val="00D40AB0"/>
    <w:rsid w:val="00D56057"/>
    <w:rsid w:val="00D57FB3"/>
    <w:rsid w:val="00D63C76"/>
    <w:rsid w:val="00D711C5"/>
    <w:rsid w:val="00D76C28"/>
    <w:rsid w:val="00D827AE"/>
    <w:rsid w:val="00D83CD9"/>
    <w:rsid w:val="00DA5A39"/>
    <w:rsid w:val="00DC1BD8"/>
    <w:rsid w:val="00DC27DA"/>
    <w:rsid w:val="00DC7D31"/>
    <w:rsid w:val="00DE33E6"/>
    <w:rsid w:val="00DE52B8"/>
    <w:rsid w:val="00DE55D8"/>
    <w:rsid w:val="00DF0129"/>
    <w:rsid w:val="00E00478"/>
    <w:rsid w:val="00E044D1"/>
    <w:rsid w:val="00E11080"/>
    <w:rsid w:val="00E1291B"/>
    <w:rsid w:val="00E1431C"/>
    <w:rsid w:val="00E14327"/>
    <w:rsid w:val="00E17E9A"/>
    <w:rsid w:val="00E22AFE"/>
    <w:rsid w:val="00E243FF"/>
    <w:rsid w:val="00E26809"/>
    <w:rsid w:val="00E41290"/>
    <w:rsid w:val="00E41A20"/>
    <w:rsid w:val="00E5064A"/>
    <w:rsid w:val="00E539E8"/>
    <w:rsid w:val="00E67378"/>
    <w:rsid w:val="00E7000A"/>
    <w:rsid w:val="00E872BD"/>
    <w:rsid w:val="00EA4730"/>
    <w:rsid w:val="00EB7875"/>
    <w:rsid w:val="00EB7B5A"/>
    <w:rsid w:val="00EC071E"/>
    <w:rsid w:val="00EC1576"/>
    <w:rsid w:val="00EC57EA"/>
    <w:rsid w:val="00ED4850"/>
    <w:rsid w:val="00EE03C0"/>
    <w:rsid w:val="00EF7104"/>
    <w:rsid w:val="00F06C97"/>
    <w:rsid w:val="00F2175B"/>
    <w:rsid w:val="00F332FB"/>
    <w:rsid w:val="00F37F27"/>
    <w:rsid w:val="00F5421D"/>
    <w:rsid w:val="00F701C2"/>
    <w:rsid w:val="00F84B43"/>
    <w:rsid w:val="00F87FFB"/>
    <w:rsid w:val="00F91BC3"/>
    <w:rsid w:val="00FA64C9"/>
    <w:rsid w:val="00FB24AC"/>
    <w:rsid w:val="00FB29CD"/>
    <w:rsid w:val="00FC129F"/>
    <w:rsid w:val="00FC4836"/>
    <w:rsid w:val="00FD336A"/>
    <w:rsid w:val="00FE3CF4"/>
    <w:rsid w:val="00FE724B"/>
    <w:rsid w:val="00FE7B11"/>
    <w:rsid w:val="00FF2F20"/>
    <w:rsid w:val="0122C2E3"/>
    <w:rsid w:val="0264F1EC"/>
    <w:rsid w:val="029F9D7F"/>
    <w:rsid w:val="02A71E16"/>
    <w:rsid w:val="02C3BBFD"/>
    <w:rsid w:val="03511CBD"/>
    <w:rsid w:val="037FEFEA"/>
    <w:rsid w:val="03FFC2E6"/>
    <w:rsid w:val="0412F943"/>
    <w:rsid w:val="04DABAD3"/>
    <w:rsid w:val="04DD823D"/>
    <w:rsid w:val="05A1C9BE"/>
    <w:rsid w:val="05B8D07F"/>
    <w:rsid w:val="0601D43C"/>
    <w:rsid w:val="06509DC0"/>
    <w:rsid w:val="067CEAB9"/>
    <w:rsid w:val="06B790AC"/>
    <w:rsid w:val="0780FB99"/>
    <w:rsid w:val="07E89F88"/>
    <w:rsid w:val="08D7DB06"/>
    <w:rsid w:val="08E36E6B"/>
    <w:rsid w:val="0A4889C4"/>
    <w:rsid w:val="0A6BC16C"/>
    <w:rsid w:val="0AA8EF5E"/>
    <w:rsid w:val="0AD40FCF"/>
    <w:rsid w:val="0AD5455F"/>
    <w:rsid w:val="0B28A31C"/>
    <w:rsid w:val="0B3636AD"/>
    <w:rsid w:val="0B3F9044"/>
    <w:rsid w:val="0BE07B70"/>
    <w:rsid w:val="0BE88208"/>
    <w:rsid w:val="0C56B6A1"/>
    <w:rsid w:val="0C9E9887"/>
    <w:rsid w:val="0CEBBA65"/>
    <w:rsid w:val="0D102A33"/>
    <w:rsid w:val="0D9D7AC6"/>
    <w:rsid w:val="0DE439DA"/>
    <w:rsid w:val="0E0108BA"/>
    <w:rsid w:val="0E0CE621"/>
    <w:rsid w:val="0E1A9523"/>
    <w:rsid w:val="0E26E0F4"/>
    <w:rsid w:val="0EA28328"/>
    <w:rsid w:val="0F8C11FD"/>
    <w:rsid w:val="0F8E003B"/>
    <w:rsid w:val="0FC65FD0"/>
    <w:rsid w:val="100AF493"/>
    <w:rsid w:val="10752428"/>
    <w:rsid w:val="109B43E5"/>
    <w:rsid w:val="11D440E0"/>
    <w:rsid w:val="12752C36"/>
    <w:rsid w:val="131F75A7"/>
    <w:rsid w:val="144E672C"/>
    <w:rsid w:val="1482D8A3"/>
    <w:rsid w:val="14AD325F"/>
    <w:rsid w:val="156EB508"/>
    <w:rsid w:val="15BD2B43"/>
    <w:rsid w:val="1679744E"/>
    <w:rsid w:val="170A8569"/>
    <w:rsid w:val="175D50C0"/>
    <w:rsid w:val="17EB3B8A"/>
    <w:rsid w:val="17F79066"/>
    <w:rsid w:val="1828224C"/>
    <w:rsid w:val="1829216F"/>
    <w:rsid w:val="1845F162"/>
    <w:rsid w:val="189A54CB"/>
    <w:rsid w:val="189B367E"/>
    <w:rsid w:val="18D5D3C1"/>
    <w:rsid w:val="18E12594"/>
    <w:rsid w:val="190126E3"/>
    <w:rsid w:val="190703D1"/>
    <w:rsid w:val="193DF395"/>
    <w:rsid w:val="1954FC2E"/>
    <w:rsid w:val="1967D3D5"/>
    <w:rsid w:val="1997C8F4"/>
    <w:rsid w:val="19A49F96"/>
    <w:rsid w:val="1A0EDEC6"/>
    <w:rsid w:val="1A2A53FC"/>
    <w:rsid w:val="1A470670"/>
    <w:rsid w:val="1A827822"/>
    <w:rsid w:val="1ADFEFCE"/>
    <w:rsid w:val="1BB04FDC"/>
    <w:rsid w:val="1BC6245D"/>
    <w:rsid w:val="1C0ECE16"/>
    <w:rsid w:val="1C20C26C"/>
    <w:rsid w:val="1D42D0FF"/>
    <w:rsid w:val="1D7EF2D7"/>
    <w:rsid w:val="1DB9C0BB"/>
    <w:rsid w:val="1E09E18E"/>
    <w:rsid w:val="1E4FED5B"/>
    <w:rsid w:val="1EE5EC9A"/>
    <w:rsid w:val="1F0B4BB5"/>
    <w:rsid w:val="1F5E78FC"/>
    <w:rsid w:val="1F998E91"/>
    <w:rsid w:val="1FBED3AC"/>
    <w:rsid w:val="20BA193D"/>
    <w:rsid w:val="20ECF42D"/>
    <w:rsid w:val="21A59C7A"/>
    <w:rsid w:val="2202BC13"/>
    <w:rsid w:val="22115C9C"/>
    <w:rsid w:val="22F213B8"/>
    <w:rsid w:val="23BC3239"/>
    <w:rsid w:val="25162194"/>
    <w:rsid w:val="2580AA5B"/>
    <w:rsid w:val="25858401"/>
    <w:rsid w:val="25DB1530"/>
    <w:rsid w:val="265F7368"/>
    <w:rsid w:val="26A75604"/>
    <w:rsid w:val="26AB29A8"/>
    <w:rsid w:val="277E2FE2"/>
    <w:rsid w:val="279DC390"/>
    <w:rsid w:val="27C7F3F3"/>
    <w:rsid w:val="27F47F81"/>
    <w:rsid w:val="28E51660"/>
    <w:rsid w:val="29AEF57B"/>
    <w:rsid w:val="2C1CB722"/>
    <w:rsid w:val="2C22DD45"/>
    <w:rsid w:val="2C800843"/>
    <w:rsid w:val="2D2C7BC7"/>
    <w:rsid w:val="2D6BA30E"/>
    <w:rsid w:val="2D80060E"/>
    <w:rsid w:val="2DAF2B3D"/>
    <w:rsid w:val="2E06794F"/>
    <w:rsid w:val="2E0C6D9C"/>
    <w:rsid w:val="2E4A4193"/>
    <w:rsid w:val="2E97FC5B"/>
    <w:rsid w:val="2EB9E4EB"/>
    <w:rsid w:val="2EEFB46E"/>
    <w:rsid w:val="2F5D249B"/>
    <w:rsid w:val="2F64B3F7"/>
    <w:rsid w:val="2FD0FB67"/>
    <w:rsid w:val="30FDB672"/>
    <w:rsid w:val="3122829C"/>
    <w:rsid w:val="31E3F7EC"/>
    <w:rsid w:val="32522103"/>
    <w:rsid w:val="32535693"/>
    <w:rsid w:val="32673249"/>
    <w:rsid w:val="3399087B"/>
    <w:rsid w:val="34EFD5C0"/>
    <w:rsid w:val="3503E5E8"/>
    <w:rsid w:val="35F862D7"/>
    <w:rsid w:val="365B78FF"/>
    <w:rsid w:val="371ED390"/>
    <w:rsid w:val="3753F5AE"/>
    <w:rsid w:val="3853F60A"/>
    <w:rsid w:val="390B007B"/>
    <w:rsid w:val="392477C2"/>
    <w:rsid w:val="39395FBA"/>
    <w:rsid w:val="395DF2E2"/>
    <w:rsid w:val="39F46BC8"/>
    <w:rsid w:val="39F983F6"/>
    <w:rsid w:val="3ABF2A80"/>
    <w:rsid w:val="3AF55BAD"/>
    <w:rsid w:val="3B45FE8D"/>
    <w:rsid w:val="3B9D952D"/>
    <w:rsid w:val="3BEEF732"/>
    <w:rsid w:val="3BFF6A1D"/>
    <w:rsid w:val="3C14497E"/>
    <w:rsid w:val="3C611F27"/>
    <w:rsid w:val="3D06662D"/>
    <w:rsid w:val="3D89B45E"/>
    <w:rsid w:val="3D94D3A2"/>
    <w:rsid w:val="3F270B8D"/>
    <w:rsid w:val="3F3077DA"/>
    <w:rsid w:val="3F7BA83C"/>
    <w:rsid w:val="3F933ADB"/>
    <w:rsid w:val="40A9E724"/>
    <w:rsid w:val="40B4819F"/>
    <w:rsid w:val="40DD8A26"/>
    <w:rsid w:val="41188305"/>
    <w:rsid w:val="412C67A7"/>
    <w:rsid w:val="4175B0CA"/>
    <w:rsid w:val="42362D84"/>
    <w:rsid w:val="432C8DBF"/>
    <w:rsid w:val="437A4AF8"/>
    <w:rsid w:val="437CB706"/>
    <w:rsid w:val="438F7199"/>
    <w:rsid w:val="43BCB5C7"/>
    <w:rsid w:val="43CF122C"/>
    <w:rsid w:val="446F9C3C"/>
    <w:rsid w:val="454A5620"/>
    <w:rsid w:val="45588628"/>
    <w:rsid w:val="45C55D4E"/>
    <w:rsid w:val="462871AC"/>
    <w:rsid w:val="466DFD73"/>
    <w:rsid w:val="46BAE0AE"/>
    <w:rsid w:val="46EC797D"/>
    <w:rsid w:val="46FD81E4"/>
    <w:rsid w:val="476E9C2C"/>
    <w:rsid w:val="48165086"/>
    <w:rsid w:val="48B41389"/>
    <w:rsid w:val="49035B83"/>
    <w:rsid w:val="490A6C8D"/>
    <w:rsid w:val="49232B7B"/>
    <w:rsid w:val="4A2EC16F"/>
    <w:rsid w:val="4AA63CEE"/>
    <w:rsid w:val="4B1BC93B"/>
    <w:rsid w:val="4B232575"/>
    <w:rsid w:val="4B5AE85A"/>
    <w:rsid w:val="4B894748"/>
    <w:rsid w:val="4BAE8BF0"/>
    <w:rsid w:val="4BCAA3A4"/>
    <w:rsid w:val="4BF097D5"/>
    <w:rsid w:val="4CF58A77"/>
    <w:rsid w:val="4D405ED5"/>
    <w:rsid w:val="4DA28930"/>
    <w:rsid w:val="4DA99906"/>
    <w:rsid w:val="4E939B1B"/>
    <w:rsid w:val="4EEF8382"/>
    <w:rsid w:val="4F3E5E50"/>
    <w:rsid w:val="4F79AE11"/>
    <w:rsid w:val="5009903C"/>
    <w:rsid w:val="501DEE5F"/>
    <w:rsid w:val="504A18C8"/>
    <w:rsid w:val="5088FCF1"/>
    <w:rsid w:val="51A53FFF"/>
    <w:rsid w:val="51CB3BDD"/>
    <w:rsid w:val="52C93D5E"/>
    <w:rsid w:val="535A38BD"/>
    <w:rsid w:val="53670C3E"/>
    <w:rsid w:val="53C7A43F"/>
    <w:rsid w:val="54881C0F"/>
    <w:rsid w:val="54C11D49"/>
    <w:rsid w:val="551FCDE8"/>
    <w:rsid w:val="553CA02F"/>
    <w:rsid w:val="556374A0"/>
    <w:rsid w:val="55892C9D"/>
    <w:rsid w:val="5648E0E9"/>
    <w:rsid w:val="56AE1B80"/>
    <w:rsid w:val="56BC40AB"/>
    <w:rsid w:val="56C12F36"/>
    <w:rsid w:val="56E13A51"/>
    <w:rsid w:val="5792D51C"/>
    <w:rsid w:val="57C9EE08"/>
    <w:rsid w:val="57EB8EF3"/>
    <w:rsid w:val="57EF8C0A"/>
    <w:rsid w:val="58408E11"/>
    <w:rsid w:val="58D8FE9F"/>
    <w:rsid w:val="58F07DDA"/>
    <w:rsid w:val="592AF1D8"/>
    <w:rsid w:val="59819599"/>
    <w:rsid w:val="5A6E338E"/>
    <w:rsid w:val="5ABCFAC9"/>
    <w:rsid w:val="5B1E0EBB"/>
    <w:rsid w:val="5BF70B51"/>
    <w:rsid w:val="5C501EB9"/>
    <w:rsid w:val="5C6C7D42"/>
    <w:rsid w:val="5C8C45D5"/>
    <w:rsid w:val="5CE3490A"/>
    <w:rsid w:val="5DDA8009"/>
    <w:rsid w:val="5DE942F3"/>
    <w:rsid w:val="5E7F188A"/>
    <w:rsid w:val="5EBCBF85"/>
    <w:rsid w:val="5FE124CA"/>
    <w:rsid w:val="5FE5DC15"/>
    <w:rsid w:val="603D47B1"/>
    <w:rsid w:val="60B3B6C1"/>
    <w:rsid w:val="612029DC"/>
    <w:rsid w:val="612E6374"/>
    <w:rsid w:val="61ED279E"/>
    <w:rsid w:val="628DAD2D"/>
    <w:rsid w:val="62959403"/>
    <w:rsid w:val="63156A47"/>
    <w:rsid w:val="6320DA09"/>
    <w:rsid w:val="63A47D1D"/>
    <w:rsid w:val="63C56355"/>
    <w:rsid w:val="63FAB42D"/>
    <w:rsid w:val="6420A4A9"/>
    <w:rsid w:val="64B143AA"/>
    <w:rsid w:val="64E2430B"/>
    <w:rsid w:val="6523D64A"/>
    <w:rsid w:val="658185F0"/>
    <w:rsid w:val="65958ED2"/>
    <w:rsid w:val="65BAC61B"/>
    <w:rsid w:val="66611905"/>
    <w:rsid w:val="667DC744"/>
    <w:rsid w:val="6690CF68"/>
    <w:rsid w:val="66C5AD74"/>
    <w:rsid w:val="6717A5CE"/>
    <w:rsid w:val="6783DBE8"/>
    <w:rsid w:val="67AD5DEB"/>
    <w:rsid w:val="68864F28"/>
    <w:rsid w:val="68B8379F"/>
    <w:rsid w:val="68CF21D3"/>
    <w:rsid w:val="68FBBBBA"/>
    <w:rsid w:val="69121364"/>
    <w:rsid w:val="6948CF6C"/>
    <w:rsid w:val="695EF7D9"/>
    <w:rsid w:val="697177C9"/>
    <w:rsid w:val="69DAFA95"/>
    <w:rsid w:val="6A1BD786"/>
    <w:rsid w:val="6A1FB9A3"/>
    <w:rsid w:val="6A31A4E9"/>
    <w:rsid w:val="6AFAC83A"/>
    <w:rsid w:val="6C1FF005"/>
    <w:rsid w:val="6C3BE486"/>
    <w:rsid w:val="6C96989B"/>
    <w:rsid w:val="6D359BC6"/>
    <w:rsid w:val="6D7F6401"/>
    <w:rsid w:val="6E071D99"/>
    <w:rsid w:val="6E805AC8"/>
    <w:rsid w:val="6E88CC98"/>
    <w:rsid w:val="6F13D14A"/>
    <w:rsid w:val="6F88D6F3"/>
    <w:rsid w:val="6FF39DCA"/>
    <w:rsid w:val="700C0E5D"/>
    <w:rsid w:val="70A1A61E"/>
    <w:rsid w:val="70E3A0E1"/>
    <w:rsid w:val="7153E151"/>
    <w:rsid w:val="717F0054"/>
    <w:rsid w:val="718754FE"/>
    <w:rsid w:val="71BF509D"/>
    <w:rsid w:val="72759252"/>
    <w:rsid w:val="730EF47E"/>
    <w:rsid w:val="739FB06B"/>
    <w:rsid w:val="7405A8C0"/>
    <w:rsid w:val="741885F0"/>
    <w:rsid w:val="756DA425"/>
    <w:rsid w:val="757303FB"/>
    <w:rsid w:val="759C7611"/>
    <w:rsid w:val="75EB4615"/>
    <w:rsid w:val="76ACB84E"/>
    <w:rsid w:val="76F3AB6F"/>
    <w:rsid w:val="770ED45C"/>
    <w:rsid w:val="77F2B5F6"/>
    <w:rsid w:val="78369F4A"/>
    <w:rsid w:val="7860220C"/>
    <w:rsid w:val="795BF346"/>
    <w:rsid w:val="79C9CB0A"/>
    <w:rsid w:val="79EF6DC5"/>
    <w:rsid w:val="7A4BA24F"/>
    <w:rsid w:val="7A52B629"/>
    <w:rsid w:val="7AC4BE46"/>
    <w:rsid w:val="7AF67012"/>
    <w:rsid w:val="7BC7F9C5"/>
    <w:rsid w:val="7BEE868A"/>
    <w:rsid w:val="7C7CC56B"/>
    <w:rsid w:val="7CD4B654"/>
    <w:rsid w:val="7D51683C"/>
    <w:rsid w:val="7D8756FB"/>
    <w:rsid w:val="7D8A95F2"/>
    <w:rsid w:val="7D9180C8"/>
    <w:rsid w:val="7DF97B7A"/>
    <w:rsid w:val="7DFFD9E7"/>
    <w:rsid w:val="7E17F454"/>
    <w:rsid w:val="7EE16233"/>
    <w:rsid w:val="7F183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4E842"/>
  <w15:chartTrackingRefBased/>
  <w15:docId w15:val="{DD329514-FEC0-4F2A-83B7-6AC8A504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444"/>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7D7BDE"/>
    <w:pPr>
      <w:keepNext/>
      <w:autoSpaceDE w:val="0"/>
      <w:autoSpaceDN w:val="0"/>
      <w:adjustRightInd w:val="0"/>
      <w:outlineLvl w:val="0"/>
    </w:pPr>
    <w:rPr>
      <w:rFonts w:ascii="Arial" w:hAnsi="Arial" w:cs="Arial"/>
      <w:b/>
      <w:bCs/>
      <w:color w:val="000000"/>
      <w:u w:val="single"/>
    </w:rPr>
  </w:style>
  <w:style w:type="paragraph" w:styleId="Heading2">
    <w:name w:val="heading 2"/>
    <w:basedOn w:val="Normal"/>
    <w:next w:val="Normal"/>
    <w:link w:val="Heading2Char"/>
    <w:qFormat/>
    <w:rsid w:val="007D7BDE"/>
    <w:pPr>
      <w:keepNext/>
      <w:jc w:val="center"/>
      <w:outlineLvl w:val="1"/>
    </w:pPr>
    <w:rPr>
      <w:rFonts w:ascii="Arial" w:hAnsi="Arial" w:cs="Arial"/>
      <w:b/>
      <w:bCs/>
    </w:rPr>
  </w:style>
  <w:style w:type="paragraph" w:styleId="Heading3">
    <w:name w:val="heading 3"/>
    <w:basedOn w:val="Normal"/>
    <w:next w:val="Normal"/>
    <w:link w:val="Heading3Char"/>
    <w:qFormat/>
    <w:rsid w:val="007D7BDE"/>
    <w:pPr>
      <w:keepNext/>
      <w:outlineLvl w:val="2"/>
    </w:pPr>
    <w:rPr>
      <w:rFonts w:ascii="Arial" w:hAnsi="Arial" w:cs="Arial"/>
      <w:b/>
      <w:bCs/>
    </w:rPr>
  </w:style>
  <w:style w:type="paragraph" w:styleId="Heading4">
    <w:name w:val="heading 4"/>
    <w:basedOn w:val="Normal"/>
    <w:next w:val="Normal"/>
    <w:link w:val="Heading4Char"/>
    <w:qFormat/>
    <w:rsid w:val="007D7BDE"/>
    <w:pPr>
      <w:keepNext/>
      <w:spacing w:line="480" w:lineRule="auto"/>
      <w:outlineLvl w:val="3"/>
    </w:pPr>
    <w:rPr>
      <w:rFonts w:ascii="Arial" w:hAnsi="Arial" w:cs="Arial"/>
      <w:b/>
      <w:bCs/>
    </w:rPr>
  </w:style>
  <w:style w:type="paragraph" w:styleId="Heading5">
    <w:name w:val="heading 5"/>
    <w:basedOn w:val="Normal"/>
    <w:next w:val="Normal"/>
    <w:link w:val="Heading5Char"/>
    <w:qFormat/>
    <w:rsid w:val="007D7BDE"/>
    <w:pPr>
      <w:keepNext/>
      <w:spacing w:after="100" w:afterAutospacing="1" w:line="360" w:lineRule="auto"/>
      <w:outlineLvl w:val="4"/>
    </w:pPr>
    <w:rPr>
      <w:rFonts w:ascii="Arial" w:hAnsi="Arial" w:cs="Arial"/>
      <w:b/>
      <w:color w:val="000000"/>
    </w:rPr>
  </w:style>
  <w:style w:type="paragraph" w:styleId="Heading6">
    <w:name w:val="heading 6"/>
    <w:basedOn w:val="Normal"/>
    <w:next w:val="Normal"/>
    <w:link w:val="Heading6Char"/>
    <w:qFormat/>
    <w:rsid w:val="007D7BDE"/>
    <w:pPr>
      <w:keepNext/>
      <w:spacing w:line="360" w:lineRule="auto"/>
      <w:ind w:left="374"/>
      <w:outlineLvl w:val="5"/>
    </w:pPr>
    <w:rPr>
      <w:rFonts w:ascii="Arial" w:hAnsi="Arial" w:cs="Arial"/>
      <w:b/>
      <w:color w:val="000000"/>
    </w:rPr>
  </w:style>
  <w:style w:type="paragraph" w:styleId="Heading7">
    <w:name w:val="heading 7"/>
    <w:basedOn w:val="Normal"/>
    <w:next w:val="Normal"/>
    <w:link w:val="Heading7Char"/>
    <w:qFormat/>
    <w:rsid w:val="007D7BDE"/>
    <w:pPr>
      <w:keepNext/>
      <w:autoSpaceDE w:val="0"/>
      <w:autoSpaceDN w:val="0"/>
      <w:adjustRightInd w:val="0"/>
      <w:outlineLvl w:val="6"/>
    </w:pPr>
    <w:rPr>
      <w:rFonts w:ascii="Arial" w:hAnsi="Arial" w:cs="Arial"/>
      <w:b/>
      <w:bCs/>
      <w:color w:val="000000"/>
      <w:sz w:val="32"/>
    </w:rPr>
  </w:style>
  <w:style w:type="paragraph" w:styleId="Heading8">
    <w:name w:val="heading 8"/>
    <w:basedOn w:val="Normal"/>
    <w:next w:val="Normal"/>
    <w:link w:val="Heading8Char"/>
    <w:qFormat/>
    <w:rsid w:val="007D7BDE"/>
    <w:pPr>
      <w:keepNext/>
      <w:autoSpaceDE w:val="0"/>
      <w:autoSpaceDN w:val="0"/>
      <w:adjustRightInd w:val="0"/>
      <w:ind w:left="2160" w:firstLine="720"/>
      <w:outlineLvl w:val="7"/>
    </w:pPr>
    <w:rPr>
      <w:rFonts w:ascii="Arial" w:hAnsi="Arial" w:cs="Arial"/>
      <w:b/>
      <w:bCs/>
      <w:color w:val="000000"/>
    </w:rPr>
  </w:style>
  <w:style w:type="paragraph" w:styleId="Heading9">
    <w:name w:val="heading 9"/>
    <w:basedOn w:val="Normal"/>
    <w:next w:val="Normal"/>
    <w:link w:val="Heading9Char"/>
    <w:qFormat/>
    <w:rsid w:val="007D7BDE"/>
    <w:pPr>
      <w:keepNext/>
      <w:tabs>
        <w:tab w:val="left" w:pos="6840"/>
      </w:tabs>
      <w:ind w:left="1080"/>
      <w:outlineLvl w:val="8"/>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ListParagraph"/>
    <w:autoRedefine/>
    <w:qFormat/>
    <w:rsid w:val="00506AFA"/>
    <w:pPr>
      <w:numPr>
        <w:numId w:val="5"/>
      </w:numPr>
      <w:autoSpaceDE w:val="0"/>
      <w:autoSpaceDN w:val="0"/>
      <w:adjustRightInd w:val="0"/>
      <w:spacing w:line="276" w:lineRule="auto"/>
      <w:contextualSpacing w:val="0"/>
      <w:jc w:val="center"/>
    </w:pPr>
    <w:rPr>
      <w:rFonts w:ascii="Arial" w:eastAsiaTheme="minorEastAsia" w:hAnsi="Arial" w:cs="Arial"/>
      <w:b/>
      <w:bCs/>
      <w:color w:val="000000"/>
      <w:sz w:val="24"/>
      <w:szCs w:val="24"/>
    </w:rPr>
  </w:style>
  <w:style w:type="paragraph" w:styleId="ListParagraph">
    <w:name w:val="List Paragraph"/>
    <w:aliases w:val="List Paragraph in table,Table of contents numbered"/>
    <w:basedOn w:val="Normal"/>
    <w:link w:val="ListParagraphChar"/>
    <w:uiPriority w:val="34"/>
    <w:qFormat/>
    <w:rsid w:val="00506AFA"/>
    <w:pPr>
      <w:ind w:left="720"/>
      <w:contextualSpacing/>
    </w:pPr>
  </w:style>
  <w:style w:type="character" w:customStyle="1" w:styleId="Heading1Char">
    <w:name w:val="Heading 1 Char"/>
    <w:basedOn w:val="DefaultParagraphFont"/>
    <w:link w:val="Heading1"/>
    <w:rsid w:val="007D7BDE"/>
    <w:rPr>
      <w:rFonts w:ascii="Arial" w:eastAsia="Times New Roman" w:hAnsi="Arial" w:cs="Arial"/>
      <w:b/>
      <w:bCs/>
      <w:color w:val="000000"/>
      <w:sz w:val="20"/>
      <w:szCs w:val="20"/>
      <w:u w:val="single"/>
    </w:rPr>
  </w:style>
  <w:style w:type="character" w:customStyle="1" w:styleId="Heading2Char">
    <w:name w:val="Heading 2 Char"/>
    <w:basedOn w:val="DefaultParagraphFont"/>
    <w:link w:val="Heading2"/>
    <w:rsid w:val="007D7BDE"/>
    <w:rPr>
      <w:rFonts w:ascii="Arial" w:eastAsia="Times New Roman" w:hAnsi="Arial" w:cs="Arial"/>
      <w:b/>
      <w:bCs/>
      <w:sz w:val="20"/>
      <w:szCs w:val="20"/>
    </w:rPr>
  </w:style>
  <w:style w:type="character" w:customStyle="1" w:styleId="Heading3Char">
    <w:name w:val="Heading 3 Char"/>
    <w:basedOn w:val="DefaultParagraphFont"/>
    <w:link w:val="Heading3"/>
    <w:rsid w:val="007D7BDE"/>
    <w:rPr>
      <w:rFonts w:ascii="Arial" w:eastAsia="Times New Roman" w:hAnsi="Arial" w:cs="Arial"/>
      <w:b/>
      <w:bCs/>
      <w:sz w:val="20"/>
      <w:szCs w:val="20"/>
    </w:rPr>
  </w:style>
  <w:style w:type="character" w:customStyle="1" w:styleId="Heading4Char">
    <w:name w:val="Heading 4 Char"/>
    <w:basedOn w:val="DefaultParagraphFont"/>
    <w:link w:val="Heading4"/>
    <w:rsid w:val="007D7BDE"/>
    <w:rPr>
      <w:rFonts w:ascii="Arial" w:eastAsia="Times New Roman" w:hAnsi="Arial" w:cs="Arial"/>
      <w:b/>
      <w:bCs/>
      <w:sz w:val="20"/>
      <w:szCs w:val="20"/>
    </w:rPr>
  </w:style>
  <w:style w:type="character" w:customStyle="1" w:styleId="Heading5Char">
    <w:name w:val="Heading 5 Char"/>
    <w:basedOn w:val="DefaultParagraphFont"/>
    <w:link w:val="Heading5"/>
    <w:rsid w:val="007D7BDE"/>
    <w:rPr>
      <w:rFonts w:ascii="Arial" w:eastAsia="Times New Roman" w:hAnsi="Arial" w:cs="Arial"/>
      <w:b/>
      <w:color w:val="000000"/>
      <w:sz w:val="20"/>
      <w:szCs w:val="20"/>
    </w:rPr>
  </w:style>
  <w:style w:type="character" w:customStyle="1" w:styleId="Heading6Char">
    <w:name w:val="Heading 6 Char"/>
    <w:basedOn w:val="DefaultParagraphFont"/>
    <w:link w:val="Heading6"/>
    <w:rsid w:val="007D7BDE"/>
    <w:rPr>
      <w:rFonts w:ascii="Arial" w:eastAsia="Times New Roman" w:hAnsi="Arial" w:cs="Arial"/>
      <w:b/>
      <w:color w:val="000000"/>
      <w:sz w:val="20"/>
      <w:szCs w:val="20"/>
    </w:rPr>
  </w:style>
  <w:style w:type="character" w:customStyle="1" w:styleId="Heading7Char">
    <w:name w:val="Heading 7 Char"/>
    <w:basedOn w:val="DefaultParagraphFont"/>
    <w:link w:val="Heading7"/>
    <w:rsid w:val="007D7BDE"/>
    <w:rPr>
      <w:rFonts w:ascii="Arial" w:eastAsia="Times New Roman" w:hAnsi="Arial" w:cs="Arial"/>
      <w:b/>
      <w:bCs/>
      <w:color w:val="000000"/>
      <w:sz w:val="32"/>
      <w:szCs w:val="20"/>
    </w:rPr>
  </w:style>
  <w:style w:type="character" w:customStyle="1" w:styleId="Heading8Char">
    <w:name w:val="Heading 8 Char"/>
    <w:basedOn w:val="DefaultParagraphFont"/>
    <w:link w:val="Heading8"/>
    <w:rsid w:val="007D7BDE"/>
    <w:rPr>
      <w:rFonts w:ascii="Arial" w:eastAsia="Times New Roman" w:hAnsi="Arial" w:cs="Arial"/>
      <w:b/>
      <w:bCs/>
      <w:color w:val="000000"/>
      <w:sz w:val="20"/>
      <w:szCs w:val="20"/>
    </w:rPr>
  </w:style>
  <w:style w:type="character" w:customStyle="1" w:styleId="Heading9Char">
    <w:name w:val="Heading 9 Char"/>
    <w:basedOn w:val="DefaultParagraphFont"/>
    <w:link w:val="Heading9"/>
    <w:rsid w:val="007D7BDE"/>
    <w:rPr>
      <w:rFonts w:ascii="Arial" w:eastAsia="Times New Roman" w:hAnsi="Arial" w:cs="Arial"/>
      <w:b/>
      <w:bCs/>
      <w:sz w:val="20"/>
      <w:szCs w:val="20"/>
      <w:u w:val="single"/>
    </w:rPr>
  </w:style>
  <w:style w:type="paragraph" w:styleId="Header">
    <w:name w:val="header"/>
    <w:basedOn w:val="Normal"/>
    <w:link w:val="HeaderChar"/>
    <w:rsid w:val="007D7BDE"/>
    <w:pPr>
      <w:tabs>
        <w:tab w:val="center" w:pos="4320"/>
        <w:tab w:val="right" w:pos="8640"/>
      </w:tabs>
    </w:pPr>
  </w:style>
  <w:style w:type="character" w:customStyle="1" w:styleId="HeaderChar">
    <w:name w:val="Header Char"/>
    <w:basedOn w:val="DefaultParagraphFont"/>
    <w:link w:val="Header"/>
    <w:rsid w:val="007D7BDE"/>
    <w:rPr>
      <w:rFonts w:ascii="Times New Roman" w:eastAsia="Times New Roman" w:hAnsi="Times New Roman" w:cs="Times New Roman"/>
      <w:sz w:val="20"/>
      <w:szCs w:val="20"/>
    </w:rPr>
  </w:style>
  <w:style w:type="paragraph" w:styleId="Footer">
    <w:name w:val="footer"/>
    <w:basedOn w:val="Normal"/>
    <w:link w:val="FooterChar"/>
    <w:uiPriority w:val="99"/>
    <w:rsid w:val="007D7BDE"/>
    <w:pPr>
      <w:tabs>
        <w:tab w:val="center" w:pos="4320"/>
        <w:tab w:val="right" w:pos="8640"/>
      </w:tabs>
    </w:pPr>
  </w:style>
  <w:style w:type="character" w:customStyle="1" w:styleId="FooterChar">
    <w:name w:val="Footer Char"/>
    <w:basedOn w:val="DefaultParagraphFont"/>
    <w:link w:val="Footer"/>
    <w:uiPriority w:val="99"/>
    <w:rsid w:val="007D7BDE"/>
    <w:rPr>
      <w:rFonts w:ascii="Times New Roman" w:eastAsia="Times New Roman" w:hAnsi="Times New Roman" w:cs="Times New Roman"/>
      <w:sz w:val="20"/>
      <w:szCs w:val="20"/>
    </w:rPr>
  </w:style>
  <w:style w:type="character" w:styleId="PageNumber">
    <w:name w:val="page number"/>
    <w:basedOn w:val="DefaultParagraphFont"/>
    <w:rsid w:val="007D7BDE"/>
  </w:style>
  <w:style w:type="paragraph" w:styleId="BodyTextIndent2">
    <w:name w:val="Body Text Indent 2"/>
    <w:basedOn w:val="Normal"/>
    <w:link w:val="BodyTextIndent2Char"/>
    <w:rsid w:val="007D7BDE"/>
    <w:pPr>
      <w:tabs>
        <w:tab w:val="left" w:pos="1080"/>
      </w:tabs>
      <w:autoSpaceDE w:val="0"/>
      <w:autoSpaceDN w:val="0"/>
      <w:adjustRightInd w:val="0"/>
      <w:ind w:left="1080" w:hanging="1080"/>
    </w:pPr>
    <w:rPr>
      <w:rFonts w:ascii="Arial" w:hAnsi="Arial" w:cs="Arial"/>
      <w:sz w:val="22"/>
      <w:szCs w:val="22"/>
    </w:rPr>
  </w:style>
  <w:style w:type="character" w:customStyle="1" w:styleId="BodyTextIndent2Char">
    <w:name w:val="Body Text Indent 2 Char"/>
    <w:basedOn w:val="DefaultParagraphFont"/>
    <w:link w:val="BodyTextIndent2"/>
    <w:rsid w:val="007D7BDE"/>
    <w:rPr>
      <w:rFonts w:ascii="Arial" w:eastAsia="Times New Roman" w:hAnsi="Arial" w:cs="Arial"/>
    </w:rPr>
  </w:style>
  <w:style w:type="paragraph" w:styleId="BodyTextIndent">
    <w:name w:val="Body Text Indent"/>
    <w:basedOn w:val="Normal"/>
    <w:link w:val="BodyTextIndentChar"/>
    <w:rsid w:val="007D7BDE"/>
    <w:pPr>
      <w:autoSpaceDE w:val="0"/>
      <w:autoSpaceDN w:val="0"/>
      <w:adjustRightInd w:val="0"/>
      <w:ind w:left="1080"/>
    </w:pPr>
    <w:rPr>
      <w:rFonts w:ascii="Arial" w:hAnsi="Arial" w:cs="Arial"/>
      <w:sz w:val="22"/>
      <w:szCs w:val="22"/>
    </w:rPr>
  </w:style>
  <w:style w:type="character" w:customStyle="1" w:styleId="BodyTextIndentChar">
    <w:name w:val="Body Text Indent Char"/>
    <w:basedOn w:val="DefaultParagraphFont"/>
    <w:link w:val="BodyTextIndent"/>
    <w:rsid w:val="007D7BDE"/>
    <w:rPr>
      <w:rFonts w:ascii="Arial" w:eastAsia="Times New Roman" w:hAnsi="Arial" w:cs="Arial"/>
    </w:rPr>
  </w:style>
  <w:style w:type="paragraph" w:styleId="BodyTextIndent3">
    <w:name w:val="Body Text Indent 3"/>
    <w:basedOn w:val="Normal"/>
    <w:link w:val="BodyTextIndent3Char"/>
    <w:rsid w:val="007D7BDE"/>
    <w:pPr>
      <w:autoSpaceDE w:val="0"/>
      <w:autoSpaceDN w:val="0"/>
      <w:adjustRightInd w:val="0"/>
      <w:ind w:left="720" w:hanging="720"/>
    </w:pPr>
    <w:rPr>
      <w:rFonts w:ascii="Arial" w:hAnsi="Arial" w:cs="Arial"/>
      <w:sz w:val="22"/>
      <w:szCs w:val="22"/>
    </w:rPr>
  </w:style>
  <w:style w:type="character" w:customStyle="1" w:styleId="BodyTextIndent3Char">
    <w:name w:val="Body Text Indent 3 Char"/>
    <w:basedOn w:val="DefaultParagraphFont"/>
    <w:link w:val="BodyTextIndent3"/>
    <w:rsid w:val="007D7BDE"/>
    <w:rPr>
      <w:rFonts w:ascii="Arial" w:eastAsia="Times New Roman" w:hAnsi="Arial" w:cs="Arial"/>
    </w:rPr>
  </w:style>
  <w:style w:type="paragraph" w:styleId="BodyText">
    <w:name w:val="Body Text"/>
    <w:basedOn w:val="Normal"/>
    <w:link w:val="BodyTextChar"/>
    <w:rsid w:val="007D7BDE"/>
    <w:pPr>
      <w:autoSpaceDE w:val="0"/>
      <w:autoSpaceDN w:val="0"/>
      <w:adjustRightInd w:val="0"/>
    </w:pPr>
    <w:rPr>
      <w:rFonts w:ascii="Arial" w:hAnsi="Arial" w:cs="Arial"/>
      <w:sz w:val="22"/>
      <w:szCs w:val="22"/>
    </w:rPr>
  </w:style>
  <w:style w:type="character" w:customStyle="1" w:styleId="BodyTextChar">
    <w:name w:val="Body Text Char"/>
    <w:basedOn w:val="DefaultParagraphFont"/>
    <w:link w:val="BodyText"/>
    <w:rsid w:val="007D7BDE"/>
    <w:rPr>
      <w:rFonts w:ascii="Arial" w:eastAsia="Times New Roman" w:hAnsi="Arial" w:cs="Arial"/>
    </w:rPr>
  </w:style>
  <w:style w:type="paragraph" w:styleId="BlockText">
    <w:name w:val="Block Text"/>
    <w:basedOn w:val="Normal"/>
    <w:rsid w:val="007D7BDE"/>
    <w:pPr>
      <w:autoSpaceDE w:val="0"/>
      <w:autoSpaceDN w:val="0"/>
      <w:adjustRightInd w:val="0"/>
      <w:ind w:left="2160" w:hanging="2160"/>
    </w:pPr>
    <w:rPr>
      <w:rFonts w:ascii="Arial" w:hAnsi="Arial" w:cs="Arial"/>
      <w:sz w:val="22"/>
      <w:szCs w:val="22"/>
    </w:rPr>
  </w:style>
  <w:style w:type="paragraph" w:styleId="BodyText2">
    <w:name w:val="Body Text 2"/>
    <w:basedOn w:val="Normal"/>
    <w:link w:val="BodyText2Char"/>
    <w:rsid w:val="007D7BDE"/>
    <w:pPr>
      <w:autoSpaceDE w:val="0"/>
      <w:autoSpaceDN w:val="0"/>
      <w:adjustRightInd w:val="0"/>
      <w:spacing w:line="180" w:lineRule="atLeast"/>
    </w:pPr>
    <w:rPr>
      <w:rFonts w:ascii="Arial" w:hAnsi="Arial" w:cs="Arial"/>
    </w:rPr>
  </w:style>
  <w:style w:type="character" w:customStyle="1" w:styleId="BodyText2Char">
    <w:name w:val="Body Text 2 Char"/>
    <w:basedOn w:val="DefaultParagraphFont"/>
    <w:link w:val="BodyText2"/>
    <w:rsid w:val="007D7BDE"/>
    <w:rPr>
      <w:rFonts w:ascii="Arial" w:eastAsia="Times New Roman" w:hAnsi="Arial" w:cs="Arial"/>
      <w:sz w:val="20"/>
      <w:szCs w:val="20"/>
    </w:rPr>
  </w:style>
  <w:style w:type="paragraph" w:styleId="BodyText3">
    <w:name w:val="Body Text 3"/>
    <w:basedOn w:val="Normal"/>
    <w:link w:val="BodyText3Char"/>
    <w:rsid w:val="007D7BDE"/>
    <w:pPr>
      <w:autoSpaceDE w:val="0"/>
      <w:autoSpaceDN w:val="0"/>
      <w:adjustRightInd w:val="0"/>
    </w:pPr>
    <w:rPr>
      <w:rFonts w:ascii="Arial" w:hAnsi="Arial" w:cs="Arial"/>
      <w:b/>
      <w:bCs/>
      <w:color w:val="000000"/>
    </w:rPr>
  </w:style>
  <w:style w:type="character" w:customStyle="1" w:styleId="BodyText3Char">
    <w:name w:val="Body Text 3 Char"/>
    <w:basedOn w:val="DefaultParagraphFont"/>
    <w:link w:val="BodyText3"/>
    <w:rsid w:val="007D7BDE"/>
    <w:rPr>
      <w:rFonts w:ascii="Arial" w:eastAsia="Times New Roman" w:hAnsi="Arial" w:cs="Arial"/>
      <w:b/>
      <w:bCs/>
      <w:color w:val="000000"/>
      <w:sz w:val="20"/>
      <w:szCs w:val="20"/>
    </w:rPr>
  </w:style>
  <w:style w:type="paragraph" w:customStyle="1" w:styleId="364-1">
    <w:name w:val="364-1"/>
    <w:basedOn w:val="Heading5"/>
    <w:rsid w:val="007D7BDE"/>
    <w:pPr>
      <w:spacing w:after="120" w:afterAutospacing="0" w:line="240" w:lineRule="auto"/>
      <w:outlineLvl w:val="9"/>
    </w:pPr>
    <w:rPr>
      <w:rFonts w:ascii="Times New Roman" w:hAnsi="Times New Roman" w:cs="Times New Roman"/>
      <w:color w:val="auto"/>
      <w:sz w:val="24"/>
    </w:rPr>
  </w:style>
  <w:style w:type="paragraph" w:styleId="Title">
    <w:name w:val="Title"/>
    <w:basedOn w:val="Normal"/>
    <w:link w:val="TitleChar"/>
    <w:qFormat/>
    <w:rsid w:val="007D7BDE"/>
    <w:pPr>
      <w:jc w:val="center"/>
    </w:pPr>
    <w:rPr>
      <w:rFonts w:ascii="Arial" w:hAnsi="Arial" w:cs="Arial"/>
      <w:b/>
      <w:bCs/>
    </w:rPr>
  </w:style>
  <w:style w:type="character" w:customStyle="1" w:styleId="TitleChar">
    <w:name w:val="Title Char"/>
    <w:basedOn w:val="DefaultParagraphFont"/>
    <w:link w:val="Title"/>
    <w:rsid w:val="007D7BDE"/>
    <w:rPr>
      <w:rFonts w:ascii="Arial" w:eastAsia="Times New Roman" w:hAnsi="Arial" w:cs="Arial"/>
      <w:b/>
      <w:bCs/>
      <w:sz w:val="20"/>
      <w:szCs w:val="20"/>
    </w:rPr>
  </w:style>
  <w:style w:type="paragraph" w:styleId="Subtitle">
    <w:name w:val="Subtitle"/>
    <w:basedOn w:val="Normal"/>
    <w:link w:val="SubtitleChar"/>
    <w:qFormat/>
    <w:rsid w:val="007D7BDE"/>
    <w:pPr>
      <w:jc w:val="center"/>
    </w:pPr>
    <w:rPr>
      <w:rFonts w:ascii="Arial" w:hAnsi="Arial" w:cs="Arial"/>
      <w:b/>
      <w:bCs/>
    </w:rPr>
  </w:style>
  <w:style w:type="character" w:customStyle="1" w:styleId="SubtitleChar">
    <w:name w:val="Subtitle Char"/>
    <w:basedOn w:val="DefaultParagraphFont"/>
    <w:link w:val="Subtitle"/>
    <w:rsid w:val="007D7BDE"/>
    <w:rPr>
      <w:rFonts w:ascii="Arial" w:eastAsia="Times New Roman" w:hAnsi="Arial" w:cs="Arial"/>
      <w:b/>
      <w:bCs/>
      <w:sz w:val="20"/>
      <w:szCs w:val="20"/>
    </w:rPr>
  </w:style>
  <w:style w:type="paragraph" w:customStyle="1" w:styleId="QMSHeading2">
    <w:name w:val="QMS Heading 2"/>
    <w:basedOn w:val="Heading2"/>
    <w:next w:val="Normal"/>
    <w:autoRedefine/>
    <w:rsid w:val="007D7BDE"/>
    <w:pPr>
      <w:widowControl w:val="0"/>
      <w:overflowPunct w:val="0"/>
      <w:autoSpaceDE w:val="0"/>
      <w:autoSpaceDN w:val="0"/>
      <w:adjustRightInd w:val="0"/>
      <w:spacing w:after="120"/>
      <w:jc w:val="both"/>
      <w:textAlignment w:val="baseline"/>
    </w:pPr>
    <w:rPr>
      <w:rFonts w:cs="Times New Roman"/>
      <w:sz w:val="22"/>
      <w:lang w:eastAsia="en-GB"/>
    </w:rPr>
  </w:style>
  <w:style w:type="paragraph" w:customStyle="1" w:styleId="QMSHeading1Bold">
    <w:name w:val="QMS Heading 1 + Bold"/>
    <w:basedOn w:val="QMSHeading1"/>
    <w:next w:val="QMSHeading2"/>
    <w:autoRedefine/>
    <w:rsid w:val="007D7BDE"/>
    <w:rPr>
      <w:b/>
      <w:caps/>
    </w:rPr>
  </w:style>
  <w:style w:type="paragraph" w:customStyle="1" w:styleId="QMSHeading1">
    <w:name w:val="QMS Heading 1"/>
    <w:basedOn w:val="Heading1"/>
    <w:rsid w:val="007D7BDE"/>
    <w:pPr>
      <w:overflowPunct w:val="0"/>
      <w:spacing w:before="120" w:after="60"/>
      <w:textAlignment w:val="baseline"/>
    </w:pPr>
    <w:rPr>
      <w:b w:val="0"/>
      <w:color w:val="auto"/>
      <w:kern w:val="32"/>
      <w:sz w:val="22"/>
      <w:szCs w:val="22"/>
      <w:u w:val="none"/>
      <w:lang w:eastAsia="en-GB"/>
    </w:rPr>
  </w:style>
  <w:style w:type="paragraph" w:customStyle="1" w:styleId="StyleStyleArial11ptBold12ptNotBold">
    <w:name w:val="Style Style Arial 11 pt Bold + 12 pt Not Bold"/>
    <w:basedOn w:val="QMSHeading2"/>
    <w:rsid w:val="007D7BDE"/>
  </w:style>
  <w:style w:type="paragraph" w:customStyle="1" w:styleId="QMSHeading3">
    <w:name w:val="QMS Heading 3"/>
    <w:basedOn w:val="Normal"/>
    <w:next w:val="Normal"/>
    <w:autoRedefine/>
    <w:rsid w:val="007D7BDE"/>
    <w:pPr>
      <w:overflowPunct w:val="0"/>
      <w:autoSpaceDE w:val="0"/>
      <w:autoSpaceDN w:val="0"/>
      <w:adjustRightInd w:val="0"/>
      <w:jc w:val="both"/>
      <w:textAlignment w:val="baseline"/>
    </w:pPr>
    <w:rPr>
      <w:rFonts w:ascii="Arial" w:hAnsi="Arial"/>
      <w:sz w:val="22"/>
      <w:lang w:eastAsia="en-GB"/>
    </w:rPr>
  </w:style>
  <w:style w:type="character" w:customStyle="1" w:styleId="StyleArial11ptBold">
    <w:name w:val="Style Arial 11 pt Bold"/>
    <w:rsid w:val="007D7BDE"/>
    <w:rPr>
      <w:rFonts w:ascii="Times New Roman" w:hAnsi="Times New Roman"/>
      <w:b/>
      <w:bCs/>
      <w:sz w:val="22"/>
      <w:szCs w:val="22"/>
    </w:rPr>
  </w:style>
  <w:style w:type="character" w:styleId="Hyperlink">
    <w:name w:val="Hyperlink"/>
    <w:uiPriority w:val="99"/>
    <w:rsid w:val="007D7BDE"/>
    <w:rPr>
      <w:color w:val="0000FF"/>
      <w:u w:val="single"/>
    </w:rPr>
  </w:style>
  <w:style w:type="paragraph" w:styleId="TOC1">
    <w:name w:val="toc 1"/>
    <w:basedOn w:val="Normal"/>
    <w:next w:val="Normal"/>
    <w:autoRedefine/>
    <w:uiPriority w:val="39"/>
    <w:rsid w:val="007D7BDE"/>
    <w:pPr>
      <w:tabs>
        <w:tab w:val="left" w:pos="1440"/>
        <w:tab w:val="right" w:leader="dot" w:pos="9019"/>
      </w:tabs>
      <w:spacing w:before="120" w:after="120"/>
      <w:ind w:left="1440" w:hanging="1440"/>
    </w:pPr>
    <w:rPr>
      <w:rFonts w:ascii="Arial" w:hAnsi="Arial"/>
      <w:bCs/>
    </w:rPr>
  </w:style>
  <w:style w:type="character" w:styleId="FollowedHyperlink">
    <w:name w:val="FollowedHyperlink"/>
    <w:rsid w:val="007D7BDE"/>
    <w:rPr>
      <w:color w:val="800080"/>
      <w:u w:val="single"/>
    </w:rPr>
  </w:style>
  <w:style w:type="paragraph" w:customStyle="1" w:styleId="ISOChange">
    <w:name w:val="ISO_Change"/>
    <w:basedOn w:val="Normal"/>
    <w:rsid w:val="007D7BDE"/>
    <w:pPr>
      <w:spacing w:before="210" w:line="210" w:lineRule="exact"/>
    </w:pPr>
    <w:rPr>
      <w:rFonts w:ascii="Arial" w:hAnsi="Arial"/>
      <w:sz w:val="18"/>
    </w:rPr>
  </w:style>
  <w:style w:type="paragraph" w:customStyle="1" w:styleId="Default">
    <w:name w:val="Default"/>
    <w:rsid w:val="007D7BDE"/>
    <w:pPr>
      <w:autoSpaceDE w:val="0"/>
      <w:autoSpaceDN w:val="0"/>
      <w:adjustRightInd w:val="0"/>
    </w:pPr>
    <w:rPr>
      <w:rFonts w:ascii="Arial" w:eastAsia="Times New Roman" w:hAnsi="Arial" w:cs="Arial"/>
      <w:color w:val="000000"/>
      <w:sz w:val="24"/>
      <w:szCs w:val="24"/>
    </w:rPr>
  </w:style>
  <w:style w:type="paragraph" w:styleId="FootnoteText">
    <w:name w:val="footnote text"/>
    <w:basedOn w:val="Normal"/>
    <w:link w:val="FootnoteTextChar"/>
    <w:uiPriority w:val="99"/>
    <w:semiHidden/>
    <w:rsid w:val="007D7BDE"/>
  </w:style>
  <w:style w:type="character" w:customStyle="1" w:styleId="FootnoteTextChar">
    <w:name w:val="Footnote Text Char"/>
    <w:basedOn w:val="DefaultParagraphFont"/>
    <w:link w:val="FootnoteText"/>
    <w:uiPriority w:val="99"/>
    <w:semiHidden/>
    <w:rsid w:val="007D7BDE"/>
    <w:rPr>
      <w:rFonts w:ascii="Times New Roman" w:eastAsia="Times New Roman" w:hAnsi="Times New Roman" w:cs="Times New Roman"/>
      <w:sz w:val="20"/>
      <w:szCs w:val="20"/>
    </w:rPr>
  </w:style>
  <w:style w:type="paragraph" w:styleId="BalloonText">
    <w:name w:val="Balloon Text"/>
    <w:basedOn w:val="Normal"/>
    <w:link w:val="BalloonTextChar"/>
    <w:semiHidden/>
    <w:rsid w:val="007D7BDE"/>
    <w:rPr>
      <w:rFonts w:ascii="Tahoma" w:hAnsi="Tahoma" w:cs="Tahoma"/>
      <w:sz w:val="16"/>
      <w:szCs w:val="16"/>
    </w:rPr>
  </w:style>
  <w:style w:type="character" w:customStyle="1" w:styleId="BalloonTextChar">
    <w:name w:val="Balloon Text Char"/>
    <w:basedOn w:val="DefaultParagraphFont"/>
    <w:link w:val="BalloonText"/>
    <w:semiHidden/>
    <w:rsid w:val="007D7BDE"/>
    <w:rPr>
      <w:rFonts w:ascii="Tahoma" w:eastAsia="Times New Roman" w:hAnsi="Tahoma" w:cs="Tahoma"/>
      <w:sz w:val="16"/>
      <w:szCs w:val="16"/>
    </w:rPr>
  </w:style>
  <w:style w:type="character" w:styleId="FootnoteReference">
    <w:name w:val="footnote reference"/>
    <w:semiHidden/>
    <w:rsid w:val="007D7BDE"/>
    <w:rPr>
      <w:vertAlign w:val="superscript"/>
    </w:rPr>
  </w:style>
  <w:style w:type="paragraph" w:customStyle="1" w:styleId="Definition">
    <w:name w:val="Definition"/>
    <w:basedOn w:val="Normal"/>
    <w:next w:val="Normal"/>
    <w:rsid w:val="007D7BDE"/>
    <w:pPr>
      <w:spacing w:after="240" w:line="230" w:lineRule="atLeast"/>
      <w:jc w:val="both"/>
    </w:pPr>
    <w:rPr>
      <w:rFonts w:ascii="Arial" w:eastAsia="MS Mincho" w:hAnsi="Arial"/>
      <w:lang w:val="de-DE" w:eastAsia="ja-JP"/>
    </w:rPr>
  </w:style>
  <w:style w:type="table" w:styleId="TableGrid">
    <w:name w:val="Table Grid"/>
    <w:basedOn w:val="TableNormal"/>
    <w:uiPriority w:val="39"/>
    <w:rsid w:val="007D7BD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7D7BDE"/>
    <w:pPr>
      <w:spacing w:after="160" w:line="240" w:lineRule="exact"/>
    </w:pPr>
    <w:rPr>
      <w:rFonts w:ascii="Arial" w:hAnsi="Arial"/>
      <w:sz w:val="22"/>
      <w:lang w:val="en-ZA"/>
    </w:rPr>
  </w:style>
  <w:style w:type="paragraph" w:styleId="CommentText">
    <w:name w:val="annotation text"/>
    <w:basedOn w:val="Normal"/>
    <w:link w:val="CommentTextChar"/>
    <w:semiHidden/>
    <w:rsid w:val="007D7BDE"/>
  </w:style>
  <w:style w:type="character" w:customStyle="1" w:styleId="CommentTextChar">
    <w:name w:val="Comment Text Char"/>
    <w:basedOn w:val="DefaultParagraphFont"/>
    <w:link w:val="CommentText"/>
    <w:semiHidden/>
    <w:rsid w:val="007D7BDE"/>
    <w:rPr>
      <w:rFonts w:ascii="Times New Roman" w:eastAsia="Times New Roman" w:hAnsi="Times New Roman" w:cs="Times New Roman"/>
      <w:sz w:val="20"/>
      <w:szCs w:val="20"/>
    </w:rPr>
  </w:style>
  <w:style w:type="paragraph" w:styleId="Caption">
    <w:name w:val="caption"/>
    <w:basedOn w:val="Normal"/>
    <w:next w:val="Normal"/>
    <w:qFormat/>
    <w:rsid w:val="007D7BDE"/>
    <w:rPr>
      <w:b/>
      <w:bCs/>
    </w:rPr>
  </w:style>
  <w:style w:type="paragraph" w:customStyle="1" w:styleId="Captions">
    <w:name w:val="Captions"/>
    <w:basedOn w:val="Caption"/>
    <w:rsid w:val="007D7BDE"/>
    <w:pPr>
      <w:jc w:val="center"/>
    </w:pPr>
    <w:rPr>
      <w:rFonts w:ascii="Arial" w:hAnsi="Arial" w:cs="Arial"/>
      <w:sz w:val="24"/>
      <w:szCs w:val="24"/>
    </w:rPr>
  </w:style>
  <w:style w:type="paragraph" w:customStyle="1" w:styleId="Proc">
    <w:name w:val="Proc"/>
    <w:basedOn w:val="Normal"/>
    <w:link w:val="ProcChar"/>
    <w:autoRedefine/>
    <w:qFormat/>
    <w:rsid w:val="007D7BDE"/>
    <w:pPr>
      <w:numPr>
        <w:numId w:val="7"/>
      </w:numPr>
      <w:tabs>
        <w:tab w:val="clear" w:pos="1080"/>
      </w:tabs>
      <w:autoSpaceDE w:val="0"/>
      <w:autoSpaceDN w:val="0"/>
      <w:adjustRightInd w:val="0"/>
      <w:spacing w:after="120"/>
      <w:jc w:val="both"/>
    </w:pPr>
    <w:rPr>
      <w:rFonts w:ascii="Arial" w:hAnsi="Arial" w:cs="Arial"/>
      <w:b/>
      <w:bCs/>
      <w:sz w:val="22"/>
      <w:szCs w:val="22"/>
    </w:rPr>
  </w:style>
  <w:style w:type="paragraph" w:customStyle="1" w:styleId="Proc2">
    <w:name w:val="Proc2"/>
    <w:basedOn w:val="Normal"/>
    <w:link w:val="Proc2Char"/>
    <w:qFormat/>
    <w:rsid w:val="007D7BDE"/>
    <w:pPr>
      <w:numPr>
        <w:ilvl w:val="1"/>
        <w:numId w:val="6"/>
      </w:numPr>
      <w:autoSpaceDE w:val="0"/>
      <w:autoSpaceDN w:val="0"/>
      <w:adjustRightInd w:val="0"/>
      <w:jc w:val="both"/>
    </w:pPr>
    <w:rPr>
      <w:rFonts w:ascii="Arial" w:hAnsi="Arial" w:cs="Arial"/>
      <w:b/>
      <w:bCs/>
      <w:sz w:val="22"/>
      <w:szCs w:val="22"/>
    </w:rPr>
  </w:style>
  <w:style w:type="character" w:customStyle="1" w:styleId="ProcChar">
    <w:name w:val="Proc Char"/>
    <w:link w:val="Proc"/>
    <w:rsid w:val="007D7BDE"/>
    <w:rPr>
      <w:rFonts w:ascii="Arial" w:eastAsia="Times New Roman" w:hAnsi="Arial" w:cs="Arial"/>
      <w:b/>
      <w:bCs/>
      <w:lang w:val="en-GB"/>
    </w:rPr>
  </w:style>
  <w:style w:type="paragraph" w:styleId="TOC2">
    <w:name w:val="toc 2"/>
    <w:basedOn w:val="Normal"/>
    <w:next w:val="Normal"/>
    <w:autoRedefine/>
    <w:uiPriority w:val="39"/>
    <w:rsid w:val="007D7BDE"/>
    <w:pPr>
      <w:ind w:left="240"/>
    </w:pPr>
    <w:rPr>
      <w:rFonts w:ascii="Arial" w:hAnsi="Arial"/>
    </w:rPr>
  </w:style>
  <w:style w:type="character" w:customStyle="1" w:styleId="Proc2Char">
    <w:name w:val="Proc2 Char"/>
    <w:link w:val="Proc2"/>
    <w:rsid w:val="007D7BDE"/>
    <w:rPr>
      <w:rFonts w:ascii="Arial" w:eastAsia="Times New Roman" w:hAnsi="Arial" w:cs="Arial"/>
      <w:b/>
      <w:bCs/>
      <w:lang w:val="en-GB"/>
    </w:rPr>
  </w:style>
  <w:style w:type="character" w:styleId="Strong">
    <w:name w:val="Strong"/>
    <w:uiPriority w:val="22"/>
    <w:qFormat/>
    <w:rsid w:val="007D7BDE"/>
    <w:rPr>
      <w:b/>
      <w:bCs/>
    </w:rPr>
  </w:style>
  <w:style w:type="paragraph" w:styleId="NormalWeb">
    <w:name w:val="Normal (Web)"/>
    <w:basedOn w:val="Normal"/>
    <w:uiPriority w:val="99"/>
    <w:unhideWhenUsed/>
    <w:rsid w:val="007D7BDE"/>
    <w:pPr>
      <w:spacing w:after="75"/>
    </w:pPr>
  </w:style>
  <w:style w:type="paragraph" w:customStyle="1" w:styleId="checkbox">
    <w:name w:val="checkbox"/>
    <w:basedOn w:val="Normal"/>
    <w:uiPriority w:val="99"/>
    <w:rsid w:val="007D7BDE"/>
  </w:style>
  <w:style w:type="paragraph" w:customStyle="1" w:styleId="Note">
    <w:name w:val="Note"/>
    <w:basedOn w:val="Normal"/>
    <w:rsid w:val="007D7BDE"/>
    <w:pPr>
      <w:tabs>
        <w:tab w:val="left" w:pos="965"/>
      </w:tabs>
      <w:spacing w:after="240" w:line="220" w:lineRule="atLeast"/>
      <w:jc w:val="both"/>
    </w:pPr>
    <w:rPr>
      <w:rFonts w:ascii="Cambria" w:eastAsia="Calibri" w:hAnsi="Cambria"/>
      <w:szCs w:val="22"/>
    </w:rPr>
  </w:style>
  <w:style w:type="paragraph" w:customStyle="1" w:styleId="ListNumber1">
    <w:name w:val="List Number 1"/>
    <w:basedOn w:val="Normal"/>
    <w:rsid w:val="007D7BDE"/>
    <w:pPr>
      <w:tabs>
        <w:tab w:val="left" w:pos="403"/>
      </w:tabs>
      <w:spacing w:after="240" w:line="240" w:lineRule="atLeast"/>
      <w:ind w:left="403" w:hanging="403"/>
      <w:jc w:val="both"/>
    </w:pPr>
    <w:rPr>
      <w:rFonts w:ascii="Cambria" w:eastAsia="Calibri" w:hAnsi="Cambria"/>
      <w:sz w:val="22"/>
      <w:szCs w:val="22"/>
    </w:rPr>
  </w:style>
  <w:style w:type="paragraph" w:customStyle="1" w:styleId="PARAGRAPH">
    <w:name w:val="PARAGRAPH"/>
    <w:link w:val="PARAGRAPHChar"/>
    <w:rsid w:val="007D7BDE"/>
    <w:pPr>
      <w:spacing w:before="100" w:after="200"/>
      <w:jc w:val="both"/>
    </w:pPr>
    <w:rPr>
      <w:rFonts w:ascii="Arial" w:eastAsia="Times New Roman" w:hAnsi="Arial" w:cs="Arial"/>
      <w:spacing w:val="8"/>
      <w:sz w:val="20"/>
      <w:szCs w:val="20"/>
      <w:lang w:val="en-GB" w:eastAsia="zh-CN"/>
    </w:rPr>
  </w:style>
  <w:style w:type="character" w:customStyle="1" w:styleId="PARAGRAPHChar">
    <w:name w:val="PARAGRAPH Char"/>
    <w:link w:val="PARAGRAPH"/>
    <w:rsid w:val="007D7BDE"/>
    <w:rPr>
      <w:rFonts w:ascii="Arial" w:eastAsia="Times New Roman" w:hAnsi="Arial" w:cs="Arial"/>
      <w:spacing w:val="8"/>
      <w:sz w:val="20"/>
      <w:szCs w:val="20"/>
      <w:lang w:val="en-GB" w:eastAsia="zh-CN"/>
    </w:rPr>
  </w:style>
  <w:style w:type="paragraph" w:styleId="ListNumber">
    <w:name w:val="List Number"/>
    <w:basedOn w:val="List"/>
    <w:rsid w:val="007D7BDE"/>
    <w:pPr>
      <w:numPr>
        <w:numId w:val="8"/>
      </w:numPr>
      <w:tabs>
        <w:tab w:val="clear" w:pos="360"/>
        <w:tab w:val="left" w:pos="340"/>
      </w:tabs>
      <w:spacing w:after="100"/>
      <w:ind w:left="340" w:hanging="340"/>
      <w:contextualSpacing w:val="0"/>
      <w:jc w:val="both"/>
    </w:pPr>
    <w:rPr>
      <w:rFonts w:ascii="Arial" w:hAnsi="Arial" w:cs="Arial"/>
      <w:spacing w:val="8"/>
      <w:lang w:eastAsia="zh-CN"/>
    </w:rPr>
  </w:style>
  <w:style w:type="paragraph" w:styleId="List">
    <w:name w:val="List"/>
    <w:basedOn w:val="Normal"/>
    <w:rsid w:val="007D7BDE"/>
    <w:pPr>
      <w:ind w:left="360" w:hanging="360"/>
      <w:contextualSpacing/>
    </w:pPr>
  </w:style>
  <w:style w:type="paragraph" w:customStyle="1" w:styleId="AllCapsHeading">
    <w:name w:val="All Caps Heading"/>
    <w:basedOn w:val="Normal"/>
    <w:rsid w:val="007D7BDE"/>
    <w:rPr>
      <w:rFonts w:ascii="Tahoma" w:hAnsi="Tahoma"/>
      <w:b/>
      <w:caps/>
      <w:color w:val="808080"/>
      <w:spacing w:val="4"/>
      <w:sz w:val="14"/>
      <w:szCs w:val="16"/>
    </w:rPr>
  </w:style>
  <w:style w:type="character" w:customStyle="1" w:styleId="ListParagraphChar">
    <w:name w:val="List Paragraph Char"/>
    <w:aliases w:val="List Paragraph in table Char,Table of contents numbered Char"/>
    <w:link w:val="ListParagraph"/>
    <w:uiPriority w:val="34"/>
    <w:locked/>
    <w:rsid w:val="007D7BDE"/>
  </w:style>
  <w:style w:type="character" w:styleId="Emphasis">
    <w:name w:val="Emphasis"/>
    <w:uiPriority w:val="20"/>
    <w:qFormat/>
    <w:rsid w:val="007D7BDE"/>
    <w:rPr>
      <w:i/>
      <w:iCs/>
    </w:rPr>
  </w:style>
  <w:style w:type="paragraph" w:customStyle="1" w:styleId="toolbar">
    <w:name w:val="toolbar"/>
    <w:basedOn w:val="Normal"/>
    <w:uiPriority w:val="99"/>
    <w:rsid w:val="007D7BDE"/>
    <w:pPr>
      <w:pBdr>
        <w:bottom w:val="single" w:sz="6" w:space="2" w:color="666666"/>
      </w:pBdr>
      <w:shd w:val="clear" w:color="auto" w:fill="D5DAF2"/>
    </w:pPr>
    <w:rPr>
      <w:sz w:val="19"/>
      <w:szCs w:val="19"/>
    </w:rPr>
  </w:style>
  <w:style w:type="paragraph" w:customStyle="1" w:styleId="Proc3">
    <w:name w:val="Proc3"/>
    <w:basedOn w:val="Normal"/>
    <w:autoRedefine/>
    <w:qFormat/>
    <w:rsid w:val="007D7BDE"/>
    <w:pPr>
      <w:tabs>
        <w:tab w:val="num" w:pos="720"/>
      </w:tabs>
      <w:autoSpaceDE w:val="0"/>
      <w:autoSpaceDN w:val="0"/>
      <w:adjustRightInd w:val="0"/>
      <w:spacing w:after="120"/>
      <w:ind w:left="720" w:hanging="720"/>
      <w:jc w:val="both"/>
    </w:pPr>
    <w:rPr>
      <w:rFonts w:ascii="Arial Narrow" w:hAnsi="Arial Narrow" w:cs="Arial"/>
      <w:b/>
      <w:bCs/>
      <w:sz w:val="22"/>
      <w:szCs w:val="22"/>
    </w:rPr>
  </w:style>
  <w:style w:type="paragraph" w:customStyle="1" w:styleId="Proc4">
    <w:name w:val="Proc4"/>
    <w:basedOn w:val="Proc2"/>
    <w:autoRedefine/>
    <w:qFormat/>
    <w:rsid w:val="007D7BDE"/>
    <w:pPr>
      <w:numPr>
        <w:ilvl w:val="2"/>
      </w:numPr>
      <w:tabs>
        <w:tab w:val="clear" w:pos="720"/>
        <w:tab w:val="num" w:pos="0"/>
      </w:tabs>
      <w:ind w:left="0" w:firstLine="0"/>
    </w:pPr>
  </w:style>
  <w:style w:type="paragraph" w:styleId="TOC3">
    <w:name w:val="toc 3"/>
    <w:basedOn w:val="Normal"/>
    <w:next w:val="Normal"/>
    <w:autoRedefine/>
    <w:uiPriority w:val="39"/>
    <w:rsid w:val="007D7BDE"/>
    <w:pPr>
      <w:ind w:left="480"/>
    </w:pPr>
    <w:rPr>
      <w:rFonts w:ascii="Arial" w:hAnsi="Arial"/>
      <w:iCs/>
    </w:rPr>
  </w:style>
  <w:style w:type="paragraph" w:styleId="TOC4">
    <w:name w:val="toc 4"/>
    <w:basedOn w:val="Normal"/>
    <w:next w:val="Normal"/>
    <w:autoRedefine/>
    <w:rsid w:val="007D7BDE"/>
    <w:pPr>
      <w:ind w:left="720"/>
    </w:pPr>
    <w:rPr>
      <w:rFonts w:ascii="Arial" w:hAnsi="Arial"/>
      <w:szCs w:val="18"/>
    </w:rPr>
  </w:style>
  <w:style w:type="paragraph" w:styleId="TOC5">
    <w:name w:val="toc 5"/>
    <w:basedOn w:val="Normal"/>
    <w:next w:val="Normal"/>
    <w:autoRedefine/>
    <w:rsid w:val="007D7BDE"/>
    <w:pPr>
      <w:ind w:left="960"/>
    </w:pPr>
    <w:rPr>
      <w:rFonts w:ascii="Arial" w:hAnsi="Arial"/>
      <w:szCs w:val="18"/>
    </w:rPr>
  </w:style>
  <w:style w:type="paragraph" w:styleId="TOC6">
    <w:name w:val="toc 6"/>
    <w:basedOn w:val="Normal"/>
    <w:next w:val="Normal"/>
    <w:autoRedefine/>
    <w:rsid w:val="007D7BDE"/>
    <w:pPr>
      <w:ind w:left="1200"/>
    </w:pPr>
    <w:rPr>
      <w:rFonts w:ascii="Arial" w:hAnsi="Arial"/>
      <w:szCs w:val="18"/>
    </w:rPr>
  </w:style>
  <w:style w:type="paragraph" w:styleId="TOC7">
    <w:name w:val="toc 7"/>
    <w:basedOn w:val="Normal"/>
    <w:next w:val="Normal"/>
    <w:autoRedefine/>
    <w:rsid w:val="007D7BDE"/>
    <w:pPr>
      <w:ind w:left="1440"/>
    </w:pPr>
    <w:rPr>
      <w:rFonts w:ascii="Arial" w:hAnsi="Arial"/>
      <w:szCs w:val="18"/>
    </w:rPr>
  </w:style>
  <w:style w:type="paragraph" w:styleId="TOC8">
    <w:name w:val="toc 8"/>
    <w:basedOn w:val="Normal"/>
    <w:next w:val="Normal"/>
    <w:autoRedefine/>
    <w:rsid w:val="007D7BDE"/>
    <w:pPr>
      <w:ind w:left="1680"/>
    </w:pPr>
    <w:rPr>
      <w:rFonts w:ascii="Arial" w:hAnsi="Arial"/>
      <w:szCs w:val="18"/>
    </w:rPr>
  </w:style>
  <w:style w:type="paragraph" w:styleId="TOC9">
    <w:name w:val="toc 9"/>
    <w:basedOn w:val="Normal"/>
    <w:next w:val="Normal"/>
    <w:autoRedefine/>
    <w:rsid w:val="007D7BDE"/>
    <w:pPr>
      <w:ind w:left="1920"/>
    </w:pPr>
    <w:rPr>
      <w:rFonts w:ascii="Arial" w:hAnsi="Arial"/>
      <w:szCs w:val="18"/>
    </w:rPr>
  </w:style>
  <w:style w:type="character" w:styleId="CommentReference">
    <w:name w:val="annotation reference"/>
    <w:basedOn w:val="DefaultParagraphFont"/>
    <w:semiHidden/>
    <w:unhideWhenUsed/>
    <w:rsid w:val="007D7BDE"/>
    <w:rPr>
      <w:sz w:val="16"/>
      <w:szCs w:val="16"/>
    </w:rPr>
  </w:style>
  <w:style w:type="paragraph" w:styleId="CommentSubject">
    <w:name w:val="annotation subject"/>
    <w:basedOn w:val="CommentText"/>
    <w:next w:val="CommentText"/>
    <w:link w:val="CommentSubjectChar"/>
    <w:semiHidden/>
    <w:unhideWhenUsed/>
    <w:rsid w:val="007D7BDE"/>
    <w:rPr>
      <w:b/>
      <w:bCs/>
    </w:rPr>
  </w:style>
  <w:style w:type="character" w:customStyle="1" w:styleId="CommentSubjectChar">
    <w:name w:val="Comment Subject Char"/>
    <w:basedOn w:val="CommentTextChar"/>
    <w:link w:val="CommentSubject"/>
    <w:semiHidden/>
    <w:rsid w:val="007D7BDE"/>
    <w:rPr>
      <w:rFonts w:ascii="Times New Roman" w:eastAsia="Times New Roman" w:hAnsi="Times New Roman" w:cs="Times New Roman"/>
      <w:b/>
      <w:bCs/>
      <w:sz w:val="20"/>
      <w:szCs w:val="20"/>
    </w:rPr>
  </w:style>
  <w:style w:type="paragraph" w:styleId="Revision">
    <w:name w:val="Revision"/>
    <w:hidden/>
    <w:uiPriority w:val="99"/>
    <w:semiHidden/>
    <w:rsid w:val="007D7BDE"/>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EC1576"/>
    <w:rPr>
      <w:color w:val="605E5C"/>
      <w:shd w:val="clear" w:color="auto" w:fill="E1DFDD"/>
    </w:rPr>
  </w:style>
  <w:style w:type="character" w:customStyle="1" w:styleId="UnresolvedMention2">
    <w:name w:val="Unresolved Mention2"/>
    <w:basedOn w:val="DefaultParagraphFont"/>
    <w:uiPriority w:val="99"/>
    <w:semiHidden/>
    <w:unhideWhenUsed/>
    <w:rsid w:val="000614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1475">
      <w:bodyDiv w:val="1"/>
      <w:marLeft w:val="0"/>
      <w:marRight w:val="0"/>
      <w:marTop w:val="0"/>
      <w:marBottom w:val="0"/>
      <w:divBdr>
        <w:top w:val="none" w:sz="0" w:space="0" w:color="auto"/>
        <w:left w:val="none" w:sz="0" w:space="0" w:color="auto"/>
        <w:bottom w:val="none" w:sz="0" w:space="0" w:color="auto"/>
        <w:right w:val="none" w:sz="0" w:space="0" w:color="auto"/>
      </w:divBdr>
    </w:div>
    <w:div w:id="514661037">
      <w:bodyDiv w:val="1"/>
      <w:marLeft w:val="0"/>
      <w:marRight w:val="0"/>
      <w:marTop w:val="0"/>
      <w:marBottom w:val="0"/>
      <w:divBdr>
        <w:top w:val="none" w:sz="0" w:space="0" w:color="auto"/>
        <w:left w:val="none" w:sz="0" w:space="0" w:color="auto"/>
        <w:bottom w:val="none" w:sz="0" w:space="0" w:color="auto"/>
        <w:right w:val="none" w:sz="0" w:space="0" w:color="auto"/>
      </w:divBdr>
    </w:div>
    <w:div w:id="849296236">
      <w:bodyDiv w:val="1"/>
      <w:marLeft w:val="0"/>
      <w:marRight w:val="0"/>
      <w:marTop w:val="0"/>
      <w:marBottom w:val="0"/>
      <w:divBdr>
        <w:top w:val="none" w:sz="0" w:space="0" w:color="auto"/>
        <w:left w:val="none" w:sz="0" w:space="0" w:color="auto"/>
        <w:bottom w:val="none" w:sz="0" w:space="0" w:color="auto"/>
        <w:right w:val="none" w:sz="0" w:space="0" w:color="auto"/>
      </w:divBdr>
    </w:div>
    <w:div w:id="883251694">
      <w:bodyDiv w:val="1"/>
      <w:marLeft w:val="0"/>
      <w:marRight w:val="0"/>
      <w:marTop w:val="0"/>
      <w:marBottom w:val="0"/>
      <w:divBdr>
        <w:top w:val="none" w:sz="0" w:space="0" w:color="auto"/>
        <w:left w:val="none" w:sz="0" w:space="0" w:color="auto"/>
        <w:bottom w:val="none" w:sz="0" w:space="0" w:color="auto"/>
        <w:right w:val="none" w:sz="0" w:space="0" w:color="auto"/>
      </w:divBdr>
    </w:div>
    <w:div w:id="1114400108">
      <w:bodyDiv w:val="1"/>
      <w:marLeft w:val="0"/>
      <w:marRight w:val="0"/>
      <w:marTop w:val="0"/>
      <w:marBottom w:val="0"/>
      <w:divBdr>
        <w:top w:val="none" w:sz="0" w:space="0" w:color="auto"/>
        <w:left w:val="none" w:sz="0" w:space="0" w:color="auto"/>
        <w:bottom w:val="none" w:sz="0" w:space="0" w:color="auto"/>
        <w:right w:val="none" w:sz="0" w:space="0" w:color="auto"/>
      </w:divBdr>
    </w:div>
    <w:div w:id="1543134760">
      <w:bodyDiv w:val="1"/>
      <w:marLeft w:val="0"/>
      <w:marRight w:val="0"/>
      <w:marTop w:val="0"/>
      <w:marBottom w:val="0"/>
      <w:divBdr>
        <w:top w:val="none" w:sz="0" w:space="0" w:color="auto"/>
        <w:left w:val="none" w:sz="0" w:space="0" w:color="auto"/>
        <w:bottom w:val="none" w:sz="0" w:space="0" w:color="auto"/>
        <w:right w:val="none" w:sz="0" w:space="0" w:color="auto"/>
      </w:divBdr>
    </w:div>
    <w:div w:id="1787264755">
      <w:bodyDiv w:val="1"/>
      <w:marLeft w:val="0"/>
      <w:marRight w:val="0"/>
      <w:marTop w:val="0"/>
      <w:marBottom w:val="0"/>
      <w:divBdr>
        <w:top w:val="none" w:sz="0" w:space="0" w:color="auto"/>
        <w:left w:val="none" w:sz="0" w:space="0" w:color="auto"/>
        <w:bottom w:val="none" w:sz="0" w:space="0" w:color="auto"/>
        <w:right w:val="none" w:sz="0" w:space="0" w:color="auto"/>
      </w:divBdr>
    </w:div>
    <w:div w:id="185402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58A2DBF0A20B4D82443DE1CB82224C" ma:contentTypeVersion="15" ma:contentTypeDescription="Create a new document." ma:contentTypeScope="" ma:versionID="e9dd70b01e0308cf71651279456571b9">
  <xsd:schema xmlns:xsd="http://www.w3.org/2001/XMLSchema" xmlns:xs="http://www.w3.org/2001/XMLSchema" xmlns:p="http://schemas.microsoft.com/office/2006/metadata/properties" xmlns:ns3="f93c9db1-b134-4e26-bd69-bc06a3dacf42" xmlns:ns4="ac8650b4-df28-4120-942f-9ba6e818b4de" targetNamespace="http://schemas.microsoft.com/office/2006/metadata/properties" ma:root="true" ma:fieldsID="08761d9deb58b844144b0ed5abacb8f0" ns3:_="" ns4:_="">
    <xsd:import namespace="f93c9db1-b134-4e26-bd69-bc06a3dacf42"/>
    <xsd:import namespace="ac8650b4-df28-4120-942f-9ba6e818b4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c9db1-b134-4e26-bd69-bc06a3dac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8650b4-df28-4120-942f-9ba6e818b4d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93c9db1-b134-4e26-bd69-bc06a3dacf42" xsi:nil="true"/>
  </documentManagement>
</p:properties>
</file>

<file path=customXml/itemProps1.xml><?xml version="1.0" encoding="utf-8"?>
<ds:datastoreItem xmlns:ds="http://schemas.openxmlformats.org/officeDocument/2006/customXml" ds:itemID="{DD1F7E58-832B-49BC-AF31-55CA83E8566A}">
  <ds:schemaRefs>
    <ds:schemaRef ds:uri="http://schemas.microsoft.com/sharepoint/v3/contenttype/forms"/>
  </ds:schemaRefs>
</ds:datastoreItem>
</file>

<file path=customXml/itemProps2.xml><?xml version="1.0" encoding="utf-8"?>
<ds:datastoreItem xmlns:ds="http://schemas.openxmlformats.org/officeDocument/2006/customXml" ds:itemID="{685B0A18-48F2-4DBA-B372-06A9677C1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c9db1-b134-4e26-bd69-bc06a3dacf42"/>
    <ds:schemaRef ds:uri="ac8650b4-df28-4120-942f-9ba6e818b4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8916AE-41B9-4DE3-8F4B-D3C8D92A19F5}">
  <ds:schemaRefs>
    <ds:schemaRef ds:uri="http://schemas.microsoft.com/office/2006/metadata/properties"/>
    <ds:schemaRef ds:uri="http://schemas.microsoft.com/office/infopath/2007/PartnerControls"/>
    <ds:schemaRef ds:uri="f93c9db1-b134-4e26-bd69-bc06a3dacf42"/>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1007</Words>
  <Characters>5740</Characters>
  <Application>Microsoft Office Word</Application>
  <DocSecurity>0</DocSecurity>
  <Lines>47</Lines>
  <Paragraphs>13</Paragraphs>
  <ScaleCrop>false</ScaleCrop>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Zacheus Mwatha</dc:creator>
  <cp:keywords/>
  <dc:description/>
  <cp:lastModifiedBy>Silvester Odhiambo Mukaisi</cp:lastModifiedBy>
  <cp:revision>18</cp:revision>
  <dcterms:created xsi:type="dcterms:W3CDTF">2024-08-19T13:15:00Z</dcterms:created>
  <dcterms:modified xsi:type="dcterms:W3CDTF">2025-01-28T06:00:00Z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0x0101009758A2DBF0A20B4D82443DE1CB82224C</vt:lpwstr>
  </property>
</Properties>
</file>