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2367" w14:textId="77777777" w:rsidR="001856CD" w:rsidRDefault="001856CD">
      <w:pPr>
        <w:pStyle w:val="annex"/>
        <w:numPr>
          <w:ilvl w:val="0"/>
          <w:numId w:val="0"/>
        </w:numPr>
      </w:pPr>
      <w:bookmarkStart w:id="0" w:name="_Toc462930916"/>
      <w:bookmarkStart w:id="1" w:name="_Toc471815947"/>
      <w:bookmarkStart w:id="2" w:name="_Toc462930810"/>
      <w:bookmarkStart w:id="3" w:name="_Toc20859730"/>
      <w:bookmarkStart w:id="4" w:name="_Toc471815044"/>
      <w:bookmarkStart w:id="5" w:name="_Toc462931119"/>
      <w:bookmarkStart w:id="6" w:name="_Toc471815687"/>
      <w:bookmarkStart w:id="7" w:name="_Toc474742212"/>
      <w:bookmarkStart w:id="8" w:name="_Toc474742545"/>
      <w:bookmarkStart w:id="9" w:name="_Toc20860263"/>
      <w:bookmarkStart w:id="10" w:name="_Toc471816103"/>
      <w:bookmarkStart w:id="11" w:name="_Toc471815532"/>
      <w:bookmarkStart w:id="12" w:name="_Toc474741897"/>
      <w:bookmarkStart w:id="13" w:name="_Toc462931018"/>
      <w:bookmarkStart w:id="14" w:name="_Toc24013018"/>
      <w:bookmarkStart w:id="15" w:name="_Toc20860797"/>
      <w:bookmarkStart w:id="16" w:name="_Toc474741739"/>
      <w:bookmarkStart w:id="17" w:name="_Ref509913798"/>
      <w:bookmarkStart w:id="18" w:name="_Toc474742055"/>
      <w:bookmarkStart w:id="19" w:name="_Toc462931078"/>
      <w:bookmarkStart w:id="20" w:name="_Toc23774357"/>
    </w:p>
    <w:p w14:paraId="56A02368" w14:textId="77777777" w:rsidR="001856CD" w:rsidRDefault="00B0304F">
      <w:pPr>
        <w:pStyle w:val="annex"/>
        <w:numPr>
          <w:ilvl w:val="0"/>
          <w:numId w:val="0"/>
        </w:numPr>
        <w:rPr>
          <w:rFonts w:ascii="Arial Narrow" w:hAnsi="Arial Narrow"/>
          <w:color w:val="auto"/>
          <w:sz w:val="22"/>
          <w:szCs w:val="22"/>
        </w:rPr>
      </w:pPr>
      <w:r>
        <w:t>APPENDIX BB</w:t>
      </w:r>
      <w:r>
        <w:rPr>
          <w:rFonts w:ascii="Arial Narrow" w:hAnsi="Arial Narrow"/>
          <w:color w:val="auto"/>
        </w:rPr>
        <w:t xml:space="preserve"> </w:t>
      </w:r>
      <w:r>
        <w:rPr>
          <w:rFonts w:ascii="Arial Narrow" w:hAnsi="Arial Narrow"/>
          <w:color w:val="auto"/>
        </w:rPr>
        <w:br/>
      </w:r>
      <w:r>
        <w:rPr>
          <w:rFonts w:ascii="Arial Narrow" w:hAnsi="Arial Narrow"/>
          <w:bCs w:val="0"/>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6A02369" w14:textId="77777777" w:rsidR="001856CD" w:rsidRDefault="00B0304F">
      <w:pPr>
        <w:autoSpaceDE w:val="0"/>
        <w:autoSpaceDN w:val="0"/>
        <w:adjustRightInd w:val="0"/>
        <w:jc w:val="right"/>
        <w:rPr>
          <w:rFonts w:ascii="Arial Narrow" w:hAnsi="Arial Narrow" w:cs="Arial"/>
          <w:b/>
          <w:lang w:val="nl-NL"/>
        </w:rPr>
      </w:pPr>
      <w:r>
        <w:rPr>
          <w:rFonts w:ascii="Arial Narrow" w:hAnsi="Arial Narrow" w:cs="Arial"/>
          <w:b/>
          <w:lang w:val="nl-NL"/>
        </w:rPr>
        <w:t>CPR183/F15</w:t>
      </w:r>
    </w:p>
    <w:p w14:paraId="56A0236A" w14:textId="77777777" w:rsidR="001856CD" w:rsidRDefault="001856CD">
      <w:pPr>
        <w:autoSpaceDE w:val="0"/>
        <w:autoSpaceDN w:val="0"/>
        <w:adjustRightInd w:val="0"/>
        <w:jc w:val="center"/>
        <w:rPr>
          <w:rFonts w:ascii="Arial Narrow" w:hAnsi="Arial Narrow" w:cs="Arial"/>
          <w:b/>
          <w:bCs/>
          <w:lang w:val="nl-NL"/>
        </w:rPr>
      </w:pPr>
    </w:p>
    <w:p w14:paraId="56A0236B" w14:textId="77777777" w:rsidR="001856CD" w:rsidRDefault="00B0304F">
      <w:pPr>
        <w:autoSpaceDE w:val="0"/>
        <w:autoSpaceDN w:val="0"/>
        <w:adjustRightInd w:val="0"/>
        <w:jc w:val="center"/>
        <w:rPr>
          <w:rFonts w:ascii="Arial Narrow" w:hAnsi="Arial Narrow" w:cs="Arial"/>
          <w:b/>
          <w:bCs/>
        </w:rPr>
      </w:pPr>
      <w:r>
        <w:rPr>
          <w:rFonts w:ascii="Arial Narrow" w:hAnsi="Arial Narrow" w:cs="Arial"/>
          <w:b/>
          <w:bCs/>
        </w:rPr>
        <w:t>KENYA BUREAU OF STANDARDS</w:t>
      </w:r>
    </w:p>
    <w:p w14:paraId="56A0236C" w14:textId="77777777" w:rsidR="001856CD" w:rsidRDefault="001856CD">
      <w:pPr>
        <w:autoSpaceDE w:val="0"/>
        <w:autoSpaceDN w:val="0"/>
        <w:adjustRightInd w:val="0"/>
        <w:jc w:val="center"/>
        <w:rPr>
          <w:rFonts w:ascii="Arial Narrow" w:hAnsi="Arial Narrow" w:cs="Arial"/>
          <w:b/>
          <w:bCs/>
        </w:rPr>
      </w:pPr>
    </w:p>
    <w:p w14:paraId="56A0236D" w14:textId="77777777" w:rsidR="001856CD" w:rsidRDefault="001856CD">
      <w:pPr>
        <w:autoSpaceDE w:val="0"/>
        <w:autoSpaceDN w:val="0"/>
        <w:adjustRightInd w:val="0"/>
        <w:jc w:val="center"/>
        <w:rPr>
          <w:rFonts w:ascii="Arial Narrow" w:hAnsi="Arial Narrow" w:cs="Arial"/>
          <w:b/>
          <w:bCs/>
        </w:rPr>
      </w:pPr>
    </w:p>
    <w:p w14:paraId="56A0236E" w14:textId="77777777" w:rsidR="001856CD" w:rsidRDefault="001856CD">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965"/>
        <w:gridCol w:w="2909"/>
      </w:tblGrid>
      <w:tr w:rsidR="001856CD" w14:paraId="56A02371" w14:textId="77777777">
        <w:tc>
          <w:tcPr>
            <w:tcW w:w="2178" w:type="dxa"/>
            <w:tcBorders>
              <w:top w:val="single" w:sz="4" w:space="0" w:color="auto"/>
              <w:left w:val="single" w:sz="4" w:space="0" w:color="auto"/>
              <w:bottom w:val="single" w:sz="4" w:space="0" w:color="auto"/>
              <w:right w:val="single" w:sz="4" w:space="0" w:color="auto"/>
            </w:tcBorders>
          </w:tcPr>
          <w:p w14:paraId="56A0236F" w14:textId="77777777" w:rsidR="001856CD" w:rsidRDefault="00B0304F">
            <w:pPr>
              <w:tabs>
                <w:tab w:val="center" w:pos="4320"/>
                <w:tab w:val="right" w:pos="8640"/>
              </w:tabs>
              <w:rPr>
                <w:rFonts w:ascii="Arial Narrow" w:hAnsi="Arial Narrow"/>
                <w:b/>
              </w:rPr>
            </w:pPr>
            <w:r>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56A02370" w14:textId="18DC328A" w:rsidR="001856CD" w:rsidRDefault="00B0304F">
            <w:pPr>
              <w:autoSpaceDE w:val="0"/>
              <w:autoSpaceDN w:val="0"/>
              <w:adjustRightInd w:val="0"/>
              <w:rPr>
                <w:rFonts w:ascii="Arial Narrow" w:hAnsi="Arial Narrow"/>
              </w:rPr>
            </w:pPr>
            <w:r>
              <w:rPr>
                <w:rFonts w:ascii="Arial Narrow" w:hAnsi="Arial Narrow" w:cs="Arial"/>
                <w:b/>
                <w:bCs/>
              </w:rPr>
              <w:t>Adoption proposal:</w:t>
            </w:r>
            <w:r w:rsidR="0066396E">
              <w:rPr>
                <w:rFonts w:ascii="Arial Narrow" w:hAnsi="Arial Narrow" w:cs="Arial"/>
                <w:b/>
                <w:bCs/>
              </w:rPr>
              <w:t xml:space="preserve"> KEBS</w:t>
            </w:r>
            <w:r>
              <w:rPr>
                <w:rFonts w:ascii="Arial Narrow" w:hAnsi="Arial Narrow" w:cs="Arial"/>
                <w:b/>
                <w:bCs/>
              </w:rPr>
              <w:t xml:space="preserve">/TC 156 -ENVIRONMENTAL MANAGEMENT </w:t>
            </w:r>
          </w:p>
        </w:tc>
      </w:tr>
      <w:tr w:rsidR="001856CD" w14:paraId="56A02375" w14:textId="77777777">
        <w:tc>
          <w:tcPr>
            <w:tcW w:w="2178" w:type="dxa"/>
            <w:vMerge w:val="restart"/>
            <w:tcBorders>
              <w:top w:val="single" w:sz="4" w:space="0" w:color="auto"/>
              <w:left w:val="single" w:sz="4" w:space="0" w:color="auto"/>
              <w:bottom w:val="single" w:sz="4" w:space="0" w:color="auto"/>
              <w:right w:val="single" w:sz="4" w:space="0" w:color="auto"/>
            </w:tcBorders>
          </w:tcPr>
          <w:p w14:paraId="56A02372" w14:textId="77777777" w:rsidR="001856CD" w:rsidRDefault="00B0304F">
            <w:pPr>
              <w:tabs>
                <w:tab w:val="center" w:pos="4320"/>
                <w:tab w:val="right" w:pos="8640"/>
              </w:tabs>
              <w:rPr>
                <w:rFonts w:ascii="Arial Narrow" w:hAnsi="Arial Narrow"/>
                <w:b/>
              </w:rPr>
            </w:pPr>
            <w:r>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56A02373" w14:textId="77777777" w:rsidR="001856CD" w:rsidRDefault="00B0304F">
            <w:pPr>
              <w:tabs>
                <w:tab w:val="center" w:pos="4320"/>
                <w:tab w:val="right" w:pos="8640"/>
              </w:tabs>
              <w:rPr>
                <w:rFonts w:ascii="Arial Narrow" w:hAnsi="Arial Narrow"/>
              </w:rPr>
            </w:pPr>
            <w:r>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56A02374" w14:textId="77777777" w:rsidR="001856CD" w:rsidRDefault="00B0304F">
            <w:pPr>
              <w:tabs>
                <w:tab w:val="center" w:pos="4320"/>
                <w:tab w:val="right" w:pos="8640"/>
              </w:tabs>
              <w:rPr>
                <w:rFonts w:ascii="Arial Narrow" w:hAnsi="Arial Narrow"/>
              </w:rPr>
            </w:pPr>
            <w:r>
              <w:rPr>
                <w:rFonts w:ascii="Arial Narrow" w:hAnsi="Arial Narrow"/>
              </w:rPr>
              <w:t>Closing date</w:t>
            </w:r>
          </w:p>
        </w:tc>
      </w:tr>
      <w:tr w:rsidR="001856CD" w14:paraId="56A0237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6A02376" w14:textId="77777777" w:rsidR="001856CD" w:rsidRDefault="001856CD">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6A02377" w14:textId="1BCD7E01" w:rsidR="001856CD" w:rsidRDefault="00B0304F">
            <w:pPr>
              <w:tabs>
                <w:tab w:val="center" w:pos="4320"/>
                <w:tab w:val="right" w:pos="8640"/>
              </w:tabs>
              <w:rPr>
                <w:rFonts w:ascii="Arial Narrow" w:hAnsi="Arial Narrow"/>
              </w:rPr>
            </w:pPr>
            <w:r>
              <w:rPr>
                <w:rFonts w:ascii="Arial Narrow" w:hAnsi="Arial Narrow"/>
              </w:rPr>
              <w:t>202</w:t>
            </w:r>
            <w:r w:rsidR="000A1BF2">
              <w:rPr>
                <w:rFonts w:ascii="Arial Narrow" w:hAnsi="Arial Narrow"/>
              </w:rPr>
              <w:t>5</w:t>
            </w:r>
            <w:r>
              <w:rPr>
                <w:rFonts w:ascii="Arial Narrow" w:hAnsi="Arial Narrow"/>
              </w:rPr>
              <w:t>-</w:t>
            </w:r>
            <w:r w:rsidR="000A1BF2">
              <w:rPr>
                <w:rFonts w:ascii="Arial Narrow" w:hAnsi="Arial Narrow"/>
              </w:rPr>
              <w:t>0</w:t>
            </w:r>
            <w:r>
              <w:rPr>
                <w:rFonts w:ascii="Arial Narrow" w:hAnsi="Arial Narrow"/>
              </w:rPr>
              <w:t>1</w:t>
            </w:r>
            <w:r>
              <w:rPr>
                <w:rFonts w:ascii="Arial Narrow" w:hAnsi="Arial Narrow"/>
              </w:rPr>
              <w:t>-</w:t>
            </w:r>
            <w:r w:rsidR="00B157EB">
              <w:rPr>
                <w:rFonts w:ascii="Arial Narrow" w:hAnsi="Arial Narrow"/>
              </w:rPr>
              <w:t>1</w:t>
            </w:r>
            <w:r w:rsidR="000A1BF2">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56A02378" w14:textId="1B5A4566" w:rsidR="001856CD" w:rsidRDefault="00B0304F">
            <w:pPr>
              <w:tabs>
                <w:tab w:val="center" w:pos="4320"/>
                <w:tab w:val="right" w:pos="8640"/>
              </w:tabs>
              <w:rPr>
                <w:rFonts w:ascii="Arial Narrow" w:hAnsi="Arial Narrow"/>
              </w:rPr>
            </w:pPr>
            <w:r>
              <w:rPr>
                <w:rFonts w:ascii="Arial Narrow" w:hAnsi="Arial Narrow"/>
              </w:rPr>
              <w:t>202</w:t>
            </w:r>
            <w:r w:rsidR="008C4C33">
              <w:rPr>
                <w:rFonts w:ascii="Arial Narrow" w:hAnsi="Arial Narrow"/>
              </w:rPr>
              <w:t>5</w:t>
            </w:r>
            <w:r>
              <w:rPr>
                <w:rFonts w:ascii="Arial Narrow" w:hAnsi="Arial Narrow"/>
              </w:rPr>
              <w:t>-0</w:t>
            </w:r>
            <w:r w:rsidR="008C4C33">
              <w:rPr>
                <w:rFonts w:ascii="Arial Narrow" w:hAnsi="Arial Narrow"/>
              </w:rPr>
              <w:t>2</w:t>
            </w:r>
            <w:r>
              <w:rPr>
                <w:rFonts w:ascii="Arial Narrow" w:hAnsi="Arial Narrow"/>
              </w:rPr>
              <w:t>-</w:t>
            </w:r>
            <w:r w:rsidR="006C438F">
              <w:rPr>
                <w:rFonts w:ascii="Arial Narrow" w:hAnsi="Arial Narrow"/>
              </w:rPr>
              <w:t>14</w:t>
            </w:r>
          </w:p>
        </w:tc>
      </w:tr>
      <w:tr w:rsidR="001856CD" w14:paraId="56A0237C" w14:textId="77777777">
        <w:tc>
          <w:tcPr>
            <w:tcW w:w="2178" w:type="dxa"/>
            <w:tcBorders>
              <w:top w:val="single" w:sz="4" w:space="0" w:color="auto"/>
              <w:left w:val="single" w:sz="4" w:space="0" w:color="auto"/>
              <w:bottom w:val="single" w:sz="4" w:space="0" w:color="auto"/>
              <w:right w:val="single" w:sz="4" w:space="0" w:color="auto"/>
            </w:tcBorders>
          </w:tcPr>
          <w:p w14:paraId="56A0237A" w14:textId="77777777" w:rsidR="001856CD" w:rsidRDefault="00B0304F">
            <w:pPr>
              <w:tabs>
                <w:tab w:val="center" w:pos="4320"/>
                <w:tab w:val="right" w:pos="8640"/>
              </w:tabs>
              <w:rPr>
                <w:rFonts w:ascii="Arial Narrow" w:hAnsi="Arial Narrow"/>
                <w:b/>
              </w:rPr>
            </w:pPr>
            <w:r>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56A0237B" w14:textId="77777777" w:rsidR="001856CD" w:rsidRDefault="00B0304F">
            <w:pPr>
              <w:tabs>
                <w:tab w:val="center" w:pos="4320"/>
                <w:tab w:val="right" w:pos="8640"/>
              </w:tabs>
              <w:rPr>
                <w:rFonts w:ascii="Arial Narrow" w:hAnsi="Arial Narrow"/>
              </w:rPr>
            </w:pPr>
            <w:r>
              <w:rPr>
                <w:rFonts w:ascii="Arial Narrow" w:hAnsi="Arial Narrow" w:cs="Arial"/>
                <w:b/>
                <w:bCs/>
              </w:rPr>
              <w:t xml:space="preserve">This form shall be filled, signed and returned to Kenya Bureau of Standards for the attention of </w:t>
            </w:r>
            <w:r>
              <w:rPr>
                <w:rFonts w:ascii="Arial Narrow" w:hAnsi="Arial Narrow" w:cs="Arial"/>
                <w:b/>
                <w:bCs/>
              </w:rPr>
              <w:t>otienow@kebs.org</w:t>
            </w:r>
          </w:p>
        </w:tc>
      </w:tr>
    </w:tbl>
    <w:p w14:paraId="56A0237D" w14:textId="77777777" w:rsidR="001856CD" w:rsidRDefault="001856CD">
      <w:pPr>
        <w:autoSpaceDE w:val="0"/>
        <w:autoSpaceDN w:val="0"/>
        <w:adjustRightInd w:val="0"/>
        <w:jc w:val="center"/>
        <w:rPr>
          <w:rFonts w:ascii="Arial Narrow" w:hAnsi="Arial Narrow" w:cs="Arial"/>
          <w:b/>
          <w:bCs/>
        </w:rPr>
      </w:pPr>
    </w:p>
    <w:p w14:paraId="56A0237E" w14:textId="77777777" w:rsidR="001856CD" w:rsidRDefault="001856CD">
      <w:pPr>
        <w:autoSpaceDE w:val="0"/>
        <w:autoSpaceDN w:val="0"/>
        <w:adjustRightInd w:val="0"/>
        <w:jc w:val="both"/>
        <w:rPr>
          <w:rFonts w:ascii="Arial Narrow" w:hAnsi="Arial Narrow" w:cs="Arial"/>
        </w:rPr>
      </w:pPr>
    </w:p>
    <w:p w14:paraId="56A0237F" w14:textId="77777777" w:rsidR="001856CD" w:rsidRDefault="00B0304F">
      <w:pPr>
        <w:autoSpaceDE w:val="0"/>
        <w:autoSpaceDN w:val="0"/>
        <w:adjustRightInd w:val="0"/>
        <w:jc w:val="both"/>
        <w:rPr>
          <w:rFonts w:ascii="Arial Narrow" w:hAnsi="Arial Narrow" w:cs="Arial"/>
        </w:rPr>
      </w:pPr>
      <w:r>
        <w:rPr>
          <w:rFonts w:ascii="Arial Narrow" w:hAnsi="Arial Narrow" w:cs="Arial"/>
        </w:rPr>
        <w:t xml:space="preserve">The Kenya Bureau of Standards intends to adopt the International Standards as detailed here below </w:t>
      </w:r>
      <w:r>
        <w:rPr>
          <w:rFonts w:ascii="Arial Narrow" w:hAnsi="Arial Narrow" w:cs="Arial"/>
        </w:rPr>
        <w:t>:-</w:t>
      </w:r>
    </w:p>
    <w:p w14:paraId="56A02380" w14:textId="77777777" w:rsidR="001856CD" w:rsidRDefault="001856CD">
      <w:pPr>
        <w:autoSpaceDE w:val="0"/>
        <w:autoSpaceDN w:val="0"/>
        <w:adjustRightInd w:val="0"/>
        <w:jc w:val="both"/>
        <w:rPr>
          <w:rFonts w:ascii="Arial Narrow" w:hAnsi="Arial Narrow" w:cs="Arial"/>
        </w:rPr>
      </w:pPr>
    </w:p>
    <w:p w14:paraId="56A02381" w14:textId="5F94839A" w:rsidR="001856CD" w:rsidRDefault="00B0304F">
      <w:pPr>
        <w:numPr>
          <w:ilvl w:val="0"/>
          <w:numId w:val="5"/>
        </w:numPr>
        <w:autoSpaceDE w:val="0"/>
        <w:autoSpaceDN w:val="0"/>
        <w:adjustRightInd w:val="0"/>
        <w:jc w:val="both"/>
        <w:rPr>
          <w:rFonts w:ascii="Arial Narrow" w:hAnsi="Arial Narrow" w:cs="Arial"/>
        </w:rPr>
      </w:pPr>
      <w:r>
        <w:rPr>
          <w:rFonts w:ascii="Arial Narrow" w:hAnsi="Arial Narrow" w:cs="Arial"/>
          <w:b/>
          <w:bCs/>
        </w:rPr>
        <w:t>Number</w:t>
      </w:r>
      <w:r>
        <w:rPr>
          <w:rFonts w:ascii="Arial Narrow" w:hAnsi="Arial Narrow" w:cs="Arial"/>
          <w:b/>
          <w:bCs/>
        </w:rPr>
        <w:t xml:space="preserve">: </w:t>
      </w:r>
      <w:r w:rsidR="00223779" w:rsidRPr="00223779">
        <w:rPr>
          <w:rFonts w:ascii="Arial Narrow" w:hAnsi="Arial Narrow"/>
          <w:b/>
          <w:bCs/>
        </w:rPr>
        <w:t>ISO 14075:2024</w:t>
      </w:r>
    </w:p>
    <w:p w14:paraId="56A02382" w14:textId="77777777" w:rsidR="001856CD" w:rsidRDefault="001856CD">
      <w:pPr>
        <w:autoSpaceDE w:val="0"/>
        <w:autoSpaceDN w:val="0"/>
        <w:adjustRightInd w:val="0"/>
        <w:jc w:val="both"/>
        <w:rPr>
          <w:rFonts w:ascii="Arial Narrow" w:hAnsi="Arial Narrow" w:cs="Arial"/>
        </w:rPr>
      </w:pPr>
    </w:p>
    <w:p w14:paraId="56A02383" w14:textId="58A46D40" w:rsidR="001856CD" w:rsidRDefault="00B0304F">
      <w:pPr>
        <w:autoSpaceDE w:val="0"/>
        <w:autoSpaceDN w:val="0"/>
        <w:adjustRightInd w:val="0"/>
        <w:jc w:val="both"/>
        <w:rPr>
          <w:rFonts w:ascii="Arial Narrow" w:hAnsi="Arial Narrow" w:cs="Arial"/>
        </w:rPr>
      </w:pPr>
      <w:r>
        <w:rPr>
          <w:rFonts w:ascii="Arial Narrow" w:hAnsi="Arial Narrow" w:cs="Arial"/>
          <w:b/>
          <w:bCs/>
        </w:rPr>
        <w:t>Title</w:t>
      </w:r>
      <w:r>
        <w:rPr>
          <w:rFonts w:ascii="Arial Narrow" w:hAnsi="Arial Narrow" w:cs="Arial"/>
        </w:rPr>
        <w:t xml:space="preserve">: </w:t>
      </w:r>
      <w:r w:rsidR="00B33E7E" w:rsidRPr="00B33E7E">
        <w:rPr>
          <w:rFonts w:ascii="Arial Narrow" w:eastAsia="MS Mincho" w:hAnsi="Arial Narrow"/>
        </w:rPr>
        <w:t>Environmental management — Principles and framework for social life cycle assessment</w:t>
      </w:r>
      <w:r>
        <w:rPr>
          <w:rFonts w:ascii="Arial Narrow" w:hAnsi="Arial Narrow" w:cs="Arial"/>
        </w:rPr>
        <w:t>.</w:t>
      </w:r>
    </w:p>
    <w:p w14:paraId="5076286B" w14:textId="77777777" w:rsidR="00F50A0D" w:rsidRPr="00F50A0D" w:rsidRDefault="00B0304F" w:rsidP="00F50A0D">
      <w:pPr>
        <w:shd w:val="clear" w:color="auto" w:fill="FFFFFF"/>
        <w:spacing w:before="100" w:after="100"/>
        <w:rPr>
          <w:rFonts w:ascii="Arial Narrow" w:eastAsia="MS Mincho" w:hAnsi="Arial Narrow"/>
          <w:lang w:eastAsia="zh-CN"/>
        </w:rPr>
      </w:pPr>
      <w:r w:rsidRPr="00F50A0D">
        <w:rPr>
          <w:rFonts w:ascii="Arial Narrow" w:hAnsi="Arial Narrow" w:cs="Arial"/>
          <w:b/>
          <w:bCs/>
        </w:rPr>
        <w:t>S</w:t>
      </w:r>
      <w:r w:rsidRPr="00F50A0D">
        <w:rPr>
          <w:rFonts w:ascii="Arial Narrow" w:eastAsia="MS Mincho" w:hAnsi="Arial Narrow"/>
          <w:b/>
          <w:bCs/>
        </w:rPr>
        <w:t>cope:</w:t>
      </w:r>
      <w:r w:rsidRPr="00F50A0D">
        <w:rPr>
          <w:rFonts w:ascii="Arial Narrow" w:eastAsia="MS Mincho" w:hAnsi="Arial Narrow"/>
        </w:rPr>
        <w:t xml:space="preserve"> </w:t>
      </w:r>
      <w:r w:rsidR="00F50A0D" w:rsidRPr="00F50A0D">
        <w:rPr>
          <w:rFonts w:ascii="Arial Narrow" w:eastAsia="MS Mincho" w:hAnsi="Arial Narrow"/>
          <w:lang w:eastAsia="zh-CN"/>
        </w:rPr>
        <w:t>This document establishes principles and framework, specifies requirements and gives guidance for the social life cycle assessment (S-LCA) of a product. The framework supports addressing the United Nations (UN) Sustainable Development Goals (SDG) and reaching the targets by identifying the enabling aspects from the inhibiting ones (with detrimental contributions).</w:t>
      </w:r>
    </w:p>
    <w:p w14:paraId="5FF9689C" w14:textId="77777777" w:rsidR="00F50A0D" w:rsidRPr="00F50A0D" w:rsidRDefault="00F50A0D" w:rsidP="00F50A0D">
      <w:pPr>
        <w:shd w:val="clear" w:color="auto" w:fill="FFFFFF"/>
        <w:spacing w:before="100" w:after="100"/>
        <w:rPr>
          <w:rFonts w:ascii="Arial Narrow" w:eastAsia="MS Mincho" w:hAnsi="Arial Narrow"/>
          <w:lang w:eastAsia="zh-CN"/>
        </w:rPr>
      </w:pPr>
      <w:r w:rsidRPr="00F50A0D">
        <w:rPr>
          <w:rFonts w:ascii="Arial Narrow" w:eastAsia="MS Mincho" w:hAnsi="Arial Narrow"/>
          <w:lang w:eastAsia="zh-CN"/>
        </w:rPr>
        <w:t>The document provides goal and scope definition, inventory analysis, impact assessment, interpretation and reporting of the S-LCA of a product</w:t>
      </w:r>
    </w:p>
    <w:p w14:paraId="56A02385" w14:textId="7E2F1D68" w:rsidR="001856CD" w:rsidRDefault="001856CD" w:rsidP="00F50A0D">
      <w:pPr>
        <w:shd w:val="clear" w:color="auto" w:fill="FFFFFF"/>
        <w:spacing w:before="100" w:after="100"/>
        <w:rPr>
          <w:rFonts w:ascii="Arial Narrow" w:hAnsi="Arial Narrow" w:cs="Arial"/>
        </w:rPr>
      </w:pPr>
    </w:p>
    <w:p w14:paraId="56A02386" w14:textId="7CF917CD" w:rsidR="001856CD" w:rsidRDefault="00B0304F">
      <w:pPr>
        <w:numPr>
          <w:ilvl w:val="0"/>
          <w:numId w:val="5"/>
        </w:numPr>
        <w:textAlignment w:val="top"/>
        <w:rPr>
          <w:rFonts w:ascii="Arial Narrow" w:eastAsia="MS Mincho" w:hAnsi="Arial Narrow"/>
          <w:b/>
          <w:bCs/>
          <w:lang w:eastAsia="zh-CN"/>
        </w:rPr>
      </w:pPr>
      <w:r>
        <w:rPr>
          <w:rFonts w:ascii="Arial Narrow" w:hAnsi="Arial Narrow" w:cs="Arial"/>
          <w:b/>
          <w:bCs/>
        </w:rPr>
        <w:t>Number</w:t>
      </w:r>
      <w:r>
        <w:rPr>
          <w:rFonts w:ascii="Arial Narrow" w:hAnsi="Arial Narrow" w:cs="Arial"/>
          <w:b/>
          <w:bCs/>
        </w:rPr>
        <w:t>:</w:t>
      </w:r>
      <w:r>
        <w:rPr>
          <w:rFonts w:ascii="Arial Narrow" w:eastAsia="MS Mincho" w:hAnsi="Arial Narrow"/>
          <w:b/>
          <w:bCs/>
          <w:lang w:eastAsia="zh-CN"/>
        </w:rPr>
        <w:t xml:space="preserve"> </w:t>
      </w:r>
      <w:r w:rsidR="00B03602">
        <w:rPr>
          <w:rFonts w:ascii="Arial Narrow" w:eastAsia="MS Mincho" w:hAnsi="Arial Narrow"/>
          <w:b/>
          <w:bCs/>
          <w:lang w:eastAsia="zh-CN"/>
        </w:rPr>
        <w:t>I</w:t>
      </w:r>
      <w:r w:rsidR="00B03602" w:rsidRPr="00B03602">
        <w:rPr>
          <w:rFonts w:ascii="Arial Narrow" w:eastAsia="MS Mincho" w:hAnsi="Arial Narrow"/>
          <w:b/>
          <w:bCs/>
          <w:lang w:eastAsia="zh-CN"/>
        </w:rPr>
        <w:t>SO14072:2024</w:t>
      </w:r>
    </w:p>
    <w:p w14:paraId="56A02387" w14:textId="77777777" w:rsidR="001856CD" w:rsidRDefault="001856CD">
      <w:pPr>
        <w:textAlignment w:val="top"/>
        <w:rPr>
          <w:rFonts w:ascii="Arial Narrow" w:eastAsia="MS Mincho" w:hAnsi="Arial Narrow"/>
          <w:lang w:eastAsia="zh-CN"/>
        </w:rPr>
      </w:pPr>
    </w:p>
    <w:p w14:paraId="56A02389" w14:textId="73EEE36D" w:rsidR="001856CD" w:rsidRDefault="00B0304F" w:rsidP="001354FA">
      <w:pPr>
        <w:pStyle w:val="Heading2"/>
        <w:keepNext w:val="0"/>
        <w:shd w:val="clear" w:color="auto" w:fill="FFFFFF"/>
        <w:spacing w:line="11" w:lineRule="atLeast"/>
        <w:jc w:val="left"/>
        <w:rPr>
          <w:rFonts w:ascii="Arial Narrow" w:eastAsia="MS Mincho" w:hAnsi="Arial Narrow" w:cs="Times New Roman"/>
          <w:b w:val="0"/>
          <w:bCs w:val="0"/>
        </w:rPr>
      </w:pPr>
      <w:r>
        <w:rPr>
          <w:rFonts w:ascii="Arial Narrow" w:hAnsi="Arial Narrow"/>
        </w:rPr>
        <w:t>Ti</w:t>
      </w:r>
      <w:r>
        <w:rPr>
          <w:rFonts w:ascii="Arial Narrow" w:eastAsia="MS Mincho" w:hAnsi="Arial Narrow" w:cs="Times New Roman"/>
          <w:lang w:eastAsia="zh-CN"/>
        </w:rPr>
        <w:t>tle</w:t>
      </w:r>
      <w:r>
        <w:rPr>
          <w:rFonts w:ascii="Arial Narrow" w:eastAsia="MS Mincho" w:hAnsi="Arial Narrow" w:cs="Times New Roman"/>
          <w:b w:val="0"/>
          <w:bCs w:val="0"/>
          <w:lang w:eastAsia="zh-CN"/>
        </w:rPr>
        <w:t xml:space="preserve">: </w:t>
      </w:r>
      <w:r w:rsidR="001354FA" w:rsidRPr="001354FA">
        <w:rPr>
          <w:rFonts w:ascii="Arial Narrow" w:eastAsia="MS Mincho" w:hAnsi="Arial Narrow" w:cs="Times New Roman"/>
          <w:b w:val="0"/>
          <w:bCs w:val="0"/>
        </w:rPr>
        <w:t>Environmental management — Life cycle assessment — Requirements and guidelines for organizational life cycle assessment.</w:t>
      </w:r>
    </w:p>
    <w:p w14:paraId="20536149" w14:textId="77777777" w:rsidR="001354FA" w:rsidRPr="001354FA" w:rsidRDefault="001354FA" w:rsidP="001354FA"/>
    <w:p w14:paraId="070B08F2" w14:textId="49461214" w:rsidR="00BE1DB5" w:rsidRPr="00BE1DB5" w:rsidRDefault="00B0304F" w:rsidP="00BE1DB5">
      <w:pPr>
        <w:textAlignment w:val="top"/>
        <w:rPr>
          <w:rFonts w:ascii="Arial Narrow" w:eastAsia="MS Mincho" w:hAnsi="Arial Narrow"/>
          <w:lang w:eastAsia="zh-CN"/>
        </w:rPr>
      </w:pPr>
      <w:r w:rsidRPr="00BE1DB5">
        <w:rPr>
          <w:rFonts w:ascii="Arial Narrow" w:eastAsia="MS Mincho" w:hAnsi="Arial Narrow"/>
          <w:b/>
          <w:bCs/>
          <w:lang w:eastAsia="zh-CN"/>
        </w:rPr>
        <w:t>S</w:t>
      </w:r>
      <w:r w:rsidRPr="00BE1DB5">
        <w:rPr>
          <w:rFonts w:ascii="Arial Narrow" w:eastAsia="MS Mincho" w:hAnsi="Arial Narrow"/>
          <w:b/>
          <w:bCs/>
          <w:lang w:eastAsia="zh-CN"/>
        </w:rPr>
        <w:t>cope:</w:t>
      </w:r>
      <w:r w:rsidRPr="00BE1DB5">
        <w:rPr>
          <w:rFonts w:ascii="Arial Narrow" w:eastAsia="MS Mincho" w:hAnsi="Arial Narrow"/>
          <w:lang w:eastAsia="zh-CN"/>
        </w:rPr>
        <w:t xml:space="preserve"> </w:t>
      </w:r>
      <w:r w:rsidR="00BE1DB5" w:rsidRPr="00BE1DB5">
        <w:rPr>
          <w:rFonts w:ascii="Arial Narrow" w:eastAsia="MS Mincho" w:hAnsi="Arial Narrow"/>
          <w:lang w:eastAsia="zh-CN"/>
        </w:rPr>
        <w:t>This document specifies additional requirements and gives guidance for an effective application of </w:t>
      </w:r>
      <w:hyperlink r:id="rId8" w:anchor="iso:std:iso:14040:ed-2:en" w:history="1">
        <w:r w:rsidR="00BE1DB5" w:rsidRPr="00BE1DB5">
          <w:rPr>
            <w:rStyle w:val="Hyperlink"/>
            <w:rFonts w:ascii="Arial Narrow" w:eastAsia="MS Mincho" w:hAnsi="Arial Narrow"/>
            <w:color w:val="auto"/>
            <w:u w:val="none"/>
            <w:lang w:eastAsia="zh-CN"/>
          </w:rPr>
          <w:t>ISO 14040:2006</w:t>
        </w:r>
      </w:hyperlink>
      <w:r w:rsidR="00BE1DB5" w:rsidRPr="00BE1DB5">
        <w:rPr>
          <w:rFonts w:ascii="Arial Narrow" w:eastAsia="MS Mincho" w:hAnsi="Arial Narrow"/>
          <w:lang w:eastAsia="zh-CN"/>
        </w:rPr>
        <w:t> and </w:t>
      </w:r>
      <w:hyperlink r:id="rId9" w:anchor="iso:std:iso:14044:ed-1:en" w:history="1">
        <w:r w:rsidR="00BE1DB5" w:rsidRPr="00BE1DB5">
          <w:rPr>
            <w:rStyle w:val="Hyperlink"/>
            <w:rFonts w:ascii="Arial Narrow" w:eastAsia="MS Mincho" w:hAnsi="Arial Narrow"/>
            <w:color w:val="auto"/>
            <w:u w:val="none"/>
            <w:lang w:eastAsia="zh-CN"/>
          </w:rPr>
          <w:t>ISO 14044:2006</w:t>
        </w:r>
      </w:hyperlink>
      <w:r w:rsidR="00BE1DB5" w:rsidRPr="00BE1DB5">
        <w:rPr>
          <w:rFonts w:ascii="Arial Narrow" w:eastAsia="MS Mincho" w:hAnsi="Arial Narrow"/>
          <w:lang w:eastAsia="zh-CN"/>
        </w:rPr>
        <w:t> to organizations.</w:t>
      </w:r>
    </w:p>
    <w:p w14:paraId="4D62E695" w14:textId="77777777" w:rsidR="00BE1DB5" w:rsidRPr="00BE1DB5" w:rsidRDefault="00BE1DB5" w:rsidP="00BE1DB5">
      <w:pPr>
        <w:textAlignment w:val="top"/>
        <w:rPr>
          <w:rFonts w:ascii="Arial Narrow" w:eastAsia="MS Mincho" w:hAnsi="Arial Narrow"/>
          <w:lang w:eastAsia="zh-CN"/>
        </w:rPr>
      </w:pPr>
      <w:r w:rsidRPr="00BE1DB5">
        <w:rPr>
          <w:rFonts w:ascii="Arial Narrow" w:eastAsia="MS Mincho" w:hAnsi="Arial Narrow"/>
          <w:lang w:eastAsia="zh-CN"/>
        </w:rPr>
        <w:t>This document provides:</w:t>
      </w:r>
    </w:p>
    <w:p w14:paraId="6634C495" w14:textId="38BB5C71" w:rsidR="00BE1DB5" w:rsidRPr="00BE1DB5" w:rsidRDefault="00BE1DB5" w:rsidP="00BE1DB5">
      <w:pPr>
        <w:numPr>
          <w:ilvl w:val="0"/>
          <w:numId w:val="7"/>
        </w:numPr>
        <w:textAlignment w:val="top"/>
        <w:rPr>
          <w:rFonts w:ascii="Arial Narrow" w:eastAsia="MS Mincho" w:hAnsi="Arial Narrow"/>
          <w:lang w:eastAsia="zh-CN"/>
        </w:rPr>
      </w:pPr>
      <w:r w:rsidRPr="00BE1DB5">
        <w:rPr>
          <w:rFonts w:ascii="Arial Narrow" w:eastAsia="MS Mincho" w:hAnsi="Arial Narrow"/>
          <w:lang w:eastAsia="zh-CN"/>
        </w:rPr>
        <w:t> the application of life cycle assessment (LCA) principles and methodology to organizations;</w:t>
      </w:r>
    </w:p>
    <w:p w14:paraId="11667BE5" w14:textId="72AF3947" w:rsidR="00BE1DB5" w:rsidRPr="00BE1DB5" w:rsidRDefault="00BE1DB5" w:rsidP="00BE1DB5">
      <w:pPr>
        <w:numPr>
          <w:ilvl w:val="0"/>
          <w:numId w:val="7"/>
        </w:numPr>
        <w:textAlignment w:val="top"/>
        <w:rPr>
          <w:rFonts w:ascii="Arial Narrow" w:eastAsia="MS Mincho" w:hAnsi="Arial Narrow"/>
          <w:lang w:eastAsia="zh-CN"/>
        </w:rPr>
      </w:pPr>
      <w:r w:rsidRPr="00BE1DB5">
        <w:rPr>
          <w:rFonts w:ascii="Arial Narrow" w:eastAsia="MS Mincho" w:hAnsi="Arial Narrow"/>
          <w:lang w:eastAsia="zh-CN"/>
        </w:rPr>
        <w:t>the benefits that LCA can bring to organizations by using LCA methodology at an organizational level;</w:t>
      </w:r>
    </w:p>
    <w:p w14:paraId="23ABCC05" w14:textId="635F2F12" w:rsidR="00BE1DB5" w:rsidRPr="00BE1DB5" w:rsidRDefault="00BE1DB5" w:rsidP="00BE1DB5">
      <w:pPr>
        <w:numPr>
          <w:ilvl w:val="0"/>
          <w:numId w:val="7"/>
        </w:numPr>
        <w:textAlignment w:val="top"/>
        <w:rPr>
          <w:rFonts w:ascii="Arial Narrow" w:eastAsia="MS Mincho" w:hAnsi="Arial Narrow"/>
          <w:lang w:eastAsia="zh-CN"/>
        </w:rPr>
      </w:pPr>
      <w:r w:rsidRPr="00BE1DB5">
        <w:rPr>
          <w:rFonts w:ascii="Arial Narrow" w:eastAsia="MS Mincho" w:hAnsi="Arial Narrow"/>
          <w:lang w:eastAsia="zh-CN"/>
        </w:rPr>
        <w:t>the system boundary;</w:t>
      </w:r>
    </w:p>
    <w:p w14:paraId="10BEAEC4" w14:textId="3C8E23A3" w:rsidR="00BE1DB5" w:rsidRPr="00BE1DB5" w:rsidRDefault="00BE1DB5" w:rsidP="00BE1DB5">
      <w:pPr>
        <w:numPr>
          <w:ilvl w:val="0"/>
          <w:numId w:val="7"/>
        </w:numPr>
        <w:textAlignment w:val="top"/>
        <w:rPr>
          <w:rFonts w:ascii="Arial Narrow" w:eastAsia="MS Mincho" w:hAnsi="Arial Narrow"/>
          <w:lang w:eastAsia="zh-CN"/>
        </w:rPr>
      </w:pPr>
      <w:r w:rsidRPr="00BE1DB5">
        <w:rPr>
          <w:rFonts w:ascii="Arial Narrow" w:eastAsia="MS Mincho" w:hAnsi="Arial Narrow"/>
          <w:lang w:eastAsia="zh-CN"/>
        </w:rPr>
        <w:t>specific considerations when dealing with life cycle inventory (LCI), life cycle impact assessment (LCIA) and interpretation;</w:t>
      </w:r>
    </w:p>
    <w:p w14:paraId="7E434B99" w14:textId="151BF8B9" w:rsidR="00BE1DB5" w:rsidRPr="00BE1DB5" w:rsidRDefault="00BE1DB5" w:rsidP="00BE1DB5">
      <w:pPr>
        <w:numPr>
          <w:ilvl w:val="0"/>
          <w:numId w:val="7"/>
        </w:numPr>
        <w:textAlignment w:val="top"/>
        <w:rPr>
          <w:rFonts w:ascii="Arial Narrow" w:eastAsia="MS Mincho" w:hAnsi="Arial Narrow"/>
          <w:lang w:eastAsia="zh-CN"/>
        </w:rPr>
      </w:pPr>
      <w:r w:rsidRPr="00BE1DB5">
        <w:rPr>
          <w:rFonts w:ascii="Arial Narrow" w:eastAsia="MS Mincho" w:hAnsi="Arial Narrow"/>
          <w:lang w:eastAsia="zh-CN"/>
        </w:rPr>
        <w:t>the limitations regarding reporting, environmental declarations and comparative assertions.</w:t>
      </w:r>
    </w:p>
    <w:p w14:paraId="56A0238A" w14:textId="76B827D6" w:rsidR="001856CD" w:rsidRDefault="001856CD">
      <w:pPr>
        <w:textAlignment w:val="top"/>
        <w:rPr>
          <w:rFonts w:ascii="Arial Narrow" w:eastAsia="MS Mincho" w:hAnsi="Arial Narrow"/>
          <w:lang w:eastAsia="zh-CN"/>
        </w:rPr>
      </w:pPr>
    </w:p>
    <w:p w14:paraId="56A0238B" w14:textId="77777777" w:rsidR="001856CD" w:rsidRDefault="001856CD">
      <w:pPr>
        <w:textAlignment w:val="top"/>
        <w:rPr>
          <w:rFonts w:ascii="Arial Narrow" w:hAnsi="Arial Narrow" w:cs="Arial"/>
          <w:lang w:eastAsia="zh-CN"/>
        </w:rPr>
      </w:pPr>
    </w:p>
    <w:p w14:paraId="56A02391" w14:textId="77777777" w:rsidR="001856CD" w:rsidRDefault="001856CD">
      <w:pPr>
        <w:autoSpaceDE w:val="0"/>
        <w:autoSpaceDN w:val="0"/>
        <w:adjustRightInd w:val="0"/>
        <w:jc w:val="both"/>
        <w:rPr>
          <w:rFonts w:ascii="Arial Narrow" w:hAnsi="Arial Narrow" w:cs="Arial"/>
        </w:rPr>
      </w:pPr>
    </w:p>
    <w:p w14:paraId="5839965A" w14:textId="77777777" w:rsidR="00D16AD3" w:rsidRDefault="00D16AD3">
      <w:pPr>
        <w:autoSpaceDE w:val="0"/>
        <w:autoSpaceDN w:val="0"/>
        <w:adjustRightInd w:val="0"/>
        <w:jc w:val="both"/>
        <w:rPr>
          <w:rFonts w:ascii="Arial Narrow" w:hAnsi="Arial Narrow" w:cs="Arial"/>
        </w:rPr>
      </w:pPr>
    </w:p>
    <w:p w14:paraId="0F62BDD5" w14:textId="77777777" w:rsidR="00D16AD3" w:rsidRDefault="00D16AD3">
      <w:pPr>
        <w:autoSpaceDE w:val="0"/>
        <w:autoSpaceDN w:val="0"/>
        <w:adjustRightInd w:val="0"/>
        <w:jc w:val="both"/>
        <w:rPr>
          <w:rFonts w:ascii="Arial Narrow" w:hAnsi="Arial Narrow" w:cs="Arial"/>
        </w:rPr>
      </w:pPr>
    </w:p>
    <w:p w14:paraId="18AF79AC" w14:textId="77777777" w:rsidR="00D16AD3" w:rsidRDefault="00D16AD3">
      <w:pPr>
        <w:autoSpaceDE w:val="0"/>
        <w:autoSpaceDN w:val="0"/>
        <w:adjustRightInd w:val="0"/>
        <w:jc w:val="both"/>
        <w:rPr>
          <w:rFonts w:ascii="Arial Narrow" w:hAnsi="Arial Narrow" w:cs="Arial"/>
        </w:rPr>
      </w:pPr>
    </w:p>
    <w:p w14:paraId="62B58B1E" w14:textId="77777777" w:rsidR="00D16AD3" w:rsidRDefault="00D16AD3">
      <w:pPr>
        <w:autoSpaceDE w:val="0"/>
        <w:autoSpaceDN w:val="0"/>
        <w:adjustRightInd w:val="0"/>
        <w:jc w:val="both"/>
        <w:rPr>
          <w:rFonts w:ascii="Arial Narrow" w:hAnsi="Arial Narrow" w:cs="Arial"/>
        </w:rPr>
      </w:pPr>
    </w:p>
    <w:p w14:paraId="40E5DCE0" w14:textId="77777777" w:rsidR="00D16AD3" w:rsidRDefault="00D16AD3">
      <w:pPr>
        <w:autoSpaceDE w:val="0"/>
        <w:autoSpaceDN w:val="0"/>
        <w:adjustRightInd w:val="0"/>
        <w:jc w:val="both"/>
        <w:rPr>
          <w:rFonts w:ascii="Arial Narrow" w:hAnsi="Arial Narrow" w:cs="Arial"/>
        </w:rPr>
      </w:pPr>
    </w:p>
    <w:p w14:paraId="2A6C0E25" w14:textId="77777777" w:rsidR="00D16AD3" w:rsidRDefault="00D16AD3">
      <w:pPr>
        <w:autoSpaceDE w:val="0"/>
        <w:autoSpaceDN w:val="0"/>
        <w:adjustRightInd w:val="0"/>
        <w:jc w:val="both"/>
        <w:rPr>
          <w:rFonts w:ascii="Arial Narrow" w:hAnsi="Arial Narrow" w:cs="Arial"/>
        </w:rPr>
      </w:pPr>
    </w:p>
    <w:p w14:paraId="324D7233" w14:textId="77777777" w:rsidR="00D16AD3" w:rsidRDefault="00D16AD3">
      <w:pPr>
        <w:autoSpaceDE w:val="0"/>
        <w:autoSpaceDN w:val="0"/>
        <w:adjustRightInd w:val="0"/>
        <w:jc w:val="both"/>
        <w:rPr>
          <w:rFonts w:ascii="Arial Narrow" w:hAnsi="Arial Narrow" w:cs="Arial"/>
        </w:rPr>
      </w:pPr>
    </w:p>
    <w:p w14:paraId="36DD0873" w14:textId="77777777" w:rsidR="00D16AD3" w:rsidRDefault="00D16AD3">
      <w:pPr>
        <w:autoSpaceDE w:val="0"/>
        <w:autoSpaceDN w:val="0"/>
        <w:adjustRightInd w:val="0"/>
        <w:jc w:val="both"/>
        <w:rPr>
          <w:rFonts w:ascii="Arial Narrow" w:hAnsi="Arial Narrow" w:cs="Arial"/>
        </w:rPr>
      </w:pPr>
    </w:p>
    <w:p w14:paraId="25DD10FF" w14:textId="77777777" w:rsidR="00D16AD3" w:rsidRDefault="00D16AD3">
      <w:pPr>
        <w:autoSpaceDE w:val="0"/>
        <w:autoSpaceDN w:val="0"/>
        <w:adjustRightInd w:val="0"/>
        <w:jc w:val="both"/>
        <w:rPr>
          <w:rFonts w:ascii="Arial Narrow" w:hAnsi="Arial Narrow" w:cs="Arial"/>
        </w:rPr>
      </w:pPr>
    </w:p>
    <w:p w14:paraId="6CFB01B1" w14:textId="77777777" w:rsidR="00D16AD3" w:rsidRDefault="00D16AD3">
      <w:pPr>
        <w:autoSpaceDE w:val="0"/>
        <w:autoSpaceDN w:val="0"/>
        <w:adjustRightInd w:val="0"/>
        <w:jc w:val="both"/>
        <w:rPr>
          <w:rFonts w:ascii="Arial Narrow" w:hAnsi="Arial Narrow" w:cs="Arial"/>
        </w:rPr>
      </w:pPr>
    </w:p>
    <w:p w14:paraId="2A9A8048" w14:textId="77777777" w:rsidR="00D16AD3" w:rsidRDefault="00D16AD3">
      <w:pPr>
        <w:autoSpaceDE w:val="0"/>
        <w:autoSpaceDN w:val="0"/>
        <w:adjustRightInd w:val="0"/>
        <w:jc w:val="both"/>
        <w:rPr>
          <w:rFonts w:ascii="Arial Narrow" w:hAnsi="Arial Narrow" w:cs="Arial"/>
        </w:rPr>
      </w:pPr>
    </w:p>
    <w:p w14:paraId="56A02392" w14:textId="2C1A8518" w:rsidR="001856CD" w:rsidRDefault="00B0304F">
      <w:pPr>
        <w:numPr>
          <w:ilvl w:val="0"/>
          <w:numId w:val="5"/>
        </w:numPr>
        <w:autoSpaceDE w:val="0"/>
        <w:autoSpaceDN w:val="0"/>
        <w:adjustRightInd w:val="0"/>
        <w:jc w:val="both"/>
        <w:rPr>
          <w:rFonts w:ascii="Arial Narrow" w:hAnsi="Arial Narrow" w:cs="Arial"/>
          <w:b/>
          <w:bCs/>
        </w:rPr>
      </w:pPr>
      <w:r>
        <w:rPr>
          <w:rFonts w:ascii="Arial Narrow" w:hAnsi="Arial Narrow" w:cs="Arial"/>
          <w:b/>
          <w:bCs/>
        </w:rPr>
        <w:lastRenderedPageBreak/>
        <w:t>Number</w:t>
      </w:r>
      <w:r>
        <w:rPr>
          <w:rFonts w:ascii="Arial Narrow" w:hAnsi="Arial Narrow" w:cs="Arial"/>
          <w:b/>
          <w:bCs/>
        </w:rPr>
        <w:t xml:space="preserve">: </w:t>
      </w:r>
      <w:r w:rsidR="00AE253E" w:rsidRPr="00AE253E">
        <w:rPr>
          <w:rFonts w:ascii="Arial Narrow" w:eastAsia="MS Mincho" w:hAnsi="Arial Narrow"/>
          <w:b/>
          <w:bCs/>
          <w:lang w:eastAsia="zh-CN"/>
        </w:rPr>
        <w:t>ISO 14071:2024</w:t>
      </w:r>
    </w:p>
    <w:p w14:paraId="56A02393" w14:textId="77777777" w:rsidR="001856CD" w:rsidRDefault="001856CD">
      <w:pPr>
        <w:autoSpaceDE w:val="0"/>
        <w:autoSpaceDN w:val="0"/>
        <w:adjustRightInd w:val="0"/>
        <w:jc w:val="both"/>
        <w:rPr>
          <w:rFonts w:ascii="Arial Narrow" w:eastAsia="MS Mincho" w:hAnsi="Arial Narrow"/>
          <w:bCs/>
          <w:lang w:eastAsia="zh-CN"/>
        </w:rPr>
      </w:pPr>
    </w:p>
    <w:p w14:paraId="642E1628" w14:textId="77777777" w:rsidR="008E71FC" w:rsidRDefault="00B0304F" w:rsidP="008E71FC">
      <w:pPr>
        <w:pStyle w:val="Heading2"/>
        <w:keepNext w:val="0"/>
        <w:shd w:val="clear" w:color="auto" w:fill="FFFFFF"/>
        <w:spacing w:line="11" w:lineRule="atLeast"/>
        <w:jc w:val="both"/>
        <w:rPr>
          <w:rFonts w:ascii="Arial Narrow" w:eastAsia="MS Mincho" w:hAnsi="Arial Narrow" w:cs="Times New Roman"/>
          <w:b w:val="0"/>
          <w:lang w:eastAsia="zh-CN"/>
        </w:rPr>
      </w:pPr>
      <w:r>
        <w:rPr>
          <w:rFonts w:ascii="Arial Narrow" w:eastAsia="MS Mincho" w:hAnsi="Arial Narrow" w:cs="Times New Roman"/>
          <w:bCs w:val="0"/>
          <w:lang w:eastAsia="zh-CN"/>
        </w:rPr>
        <w:t>Title:</w:t>
      </w:r>
      <w:r>
        <w:rPr>
          <w:rFonts w:ascii="Arial Narrow" w:eastAsia="MS Mincho" w:hAnsi="Arial Narrow" w:cs="Times New Roman"/>
          <w:b w:val="0"/>
          <w:lang w:eastAsia="zh-CN"/>
        </w:rPr>
        <w:t xml:space="preserve"> </w:t>
      </w:r>
      <w:r w:rsidR="008E71FC" w:rsidRPr="008E71FC">
        <w:rPr>
          <w:rFonts w:ascii="Arial Narrow" w:eastAsia="MS Mincho" w:hAnsi="Arial Narrow" w:cs="Times New Roman"/>
          <w:b w:val="0"/>
          <w:lang w:eastAsia="zh-CN"/>
        </w:rPr>
        <w:t>Environmental management — Life cycle assessment — Critical review processes and reviewer competencies</w:t>
      </w:r>
    </w:p>
    <w:p w14:paraId="5653E1F7" w14:textId="77777777" w:rsidR="008E71FC" w:rsidRDefault="008E71FC" w:rsidP="008E71FC">
      <w:pPr>
        <w:pStyle w:val="Heading2"/>
        <w:keepNext w:val="0"/>
        <w:shd w:val="clear" w:color="auto" w:fill="FFFFFF"/>
        <w:spacing w:line="11" w:lineRule="atLeast"/>
        <w:jc w:val="both"/>
        <w:rPr>
          <w:rFonts w:ascii="Arial Narrow" w:eastAsia="MS Mincho" w:hAnsi="Arial Narrow" w:cs="Times New Roman"/>
          <w:b w:val="0"/>
          <w:lang w:eastAsia="zh-CN"/>
        </w:rPr>
      </w:pPr>
    </w:p>
    <w:p w14:paraId="72D4473B" w14:textId="77777777" w:rsidR="00874905" w:rsidRPr="00874905" w:rsidRDefault="00B0304F" w:rsidP="00874905">
      <w:pPr>
        <w:pStyle w:val="Heading2"/>
        <w:spacing w:line="11" w:lineRule="atLeast"/>
        <w:jc w:val="both"/>
        <w:rPr>
          <w:rFonts w:ascii="Arial Narrow" w:eastAsia="MS Mincho" w:hAnsi="Arial Narrow"/>
          <w:b w:val="0"/>
          <w:bCs w:val="0"/>
          <w:lang w:eastAsia="zh-CN"/>
        </w:rPr>
      </w:pPr>
      <w:r w:rsidRPr="00874905">
        <w:rPr>
          <w:rFonts w:ascii="Arial Narrow" w:eastAsia="MS Mincho" w:hAnsi="Arial Narrow" w:cs="Times New Roman"/>
          <w:bCs w:val="0"/>
          <w:lang w:eastAsia="zh-CN"/>
        </w:rPr>
        <w:t>Scope</w:t>
      </w:r>
      <w:r w:rsidRPr="00874905">
        <w:rPr>
          <w:rFonts w:ascii="Arial Narrow" w:eastAsia="MS Mincho" w:hAnsi="Arial Narrow" w:cs="Times New Roman"/>
          <w:b w:val="0"/>
          <w:lang w:eastAsia="zh-CN"/>
        </w:rPr>
        <w:t>:</w:t>
      </w:r>
      <w:r w:rsidR="008E71FC" w:rsidRPr="00874905">
        <w:rPr>
          <w:rFonts w:ascii="Arial Narrow" w:eastAsia="MS Mincho" w:hAnsi="Arial Narrow" w:cs="Times New Roman"/>
          <w:b w:val="0"/>
          <w:lang w:eastAsia="zh-CN"/>
        </w:rPr>
        <w:t xml:space="preserve"> </w:t>
      </w:r>
      <w:r w:rsidR="00874905" w:rsidRPr="00874905">
        <w:rPr>
          <w:rFonts w:ascii="Arial Narrow" w:eastAsia="MS Mincho" w:hAnsi="Arial Narrow"/>
          <w:b w:val="0"/>
          <w:bCs w:val="0"/>
          <w:lang w:eastAsia="zh-CN"/>
        </w:rPr>
        <w:t>This document specifies requirements and gives guidance for conducting a critical review of any type of life cycle assessment (LCA) study and the competencies required for the review. It provides additional requirements and guidance to </w:t>
      </w:r>
      <w:hyperlink r:id="rId10" w:anchor="iso:std:iso:14040:en" w:history="1">
        <w:r w:rsidR="00874905" w:rsidRPr="00874905">
          <w:rPr>
            <w:rStyle w:val="Hyperlink"/>
            <w:rFonts w:ascii="Arial Narrow" w:eastAsia="MS Mincho" w:hAnsi="Arial Narrow"/>
            <w:b w:val="0"/>
            <w:bCs w:val="0"/>
            <w:color w:val="auto"/>
            <w:u w:val="none"/>
            <w:lang w:eastAsia="zh-CN"/>
          </w:rPr>
          <w:t>ISO 14040</w:t>
        </w:r>
      </w:hyperlink>
      <w:r w:rsidR="00874905" w:rsidRPr="00874905">
        <w:rPr>
          <w:rFonts w:ascii="Arial Narrow" w:eastAsia="MS Mincho" w:hAnsi="Arial Narrow"/>
          <w:b w:val="0"/>
          <w:bCs w:val="0"/>
          <w:lang w:eastAsia="zh-CN"/>
        </w:rPr>
        <w:t> and </w:t>
      </w:r>
      <w:hyperlink r:id="rId11" w:anchor="iso:std:iso:14044:en" w:history="1">
        <w:r w:rsidR="00874905" w:rsidRPr="00874905">
          <w:rPr>
            <w:rStyle w:val="Hyperlink"/>
            <w:rFonts w:ascii="Arial Narrow" w:eastAsia="MS Mincho" w:hAnsi="Arial Narrow"/>
            <w:b w:val="0"/>
            <w:bCs w:val="0"/>
            <w:color w:val="auto"/>
            <w:u w:val="none"/>
            <w:lang w:eastAsia="zh-CN"/>
          </w:rPr>
          <w:t>ISO 14044</w:t>
        </w:r>
      </w:hyperlink>
      <w:r w:rsidR="00874905" w:rsidRPr="00874905">
        <w:rPr>
          <w:rFonts w:ascii="Arial Narrow" w:eastAsia="MS Mincho" w:hAnsi="Arial Narrow"/>
          <w:b w:val="0"/>
          <w:bCs w:val="0"/>
          <w:lang w:eastAsia="zh-CN"/>
        </w:rPr>
        <w:t>.</w:t>
      </w:r>
    </w:p>
    <w:p w14:paraId="54BD93F3" w14:textId="77777777" w:rsidR="00874905" w:rsidRPr="00874905" w:rsidRDefault="00874905" w:rsidP="00874905">
      <w:pPr>
        <w:pStyle w:val="Heading2"/>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This document provides:</w:t>
      </w:r>
    </w:p>
    <w:p w14:paraId="07E1B250" w14:textId="77777777" w:rsidR="00874905" w:rsidRPr="00874905" w:rsidRDefault="00874905" w:rsidP="00874905">
      <w:pPr>
        <w:pStyle w:val="Heading2"/>
        <w:numPr>
          <w:ilvl w:val="0"/>
          <w:numId w:val="6"/>
        </w:numPr>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 details of a critical review process, including clarification with regard to </w:t>
      </w:r>
      <w:hyperlink r:id="rId12" w:anchor="iso:std:iso:14044:en" w:history="1">
        <w:r w:rsidRPr="00874905">
          <w:rPr>
            <w:rStyle w:val="Hyperlink"/>
            <w:rFonts w:ascii="Arial Narrow" w:eastAsia="MS Mincho" w:hAnsi="Arial Narrow"/>
            <w:b w:val="0"/>
            <w:bCs w:val="0"/>
            <w:color w:val="auto"/>
            <w:u w:val="none"/>
            <w:lang w:eastAsia="zh-CN"/>
          </w:rPr>
          <w:t>ISO 14044</w:t>
        </w:r>
      </w:hyperlink>
      <w:r w:rsidRPr="00874905">
        <w:rPr>
          <w:rFonts w:ascii="Arial Narrow" w:eastAsia="MS Mincho" w:hAnsi="Arial Narrow"/>
          <w:b w:val="0"/>
          <w:bCs w:val="0"/>
          <w:lang w:eastAsia="zh-CN"/>
        </w:rPr>
        <w:t>;</w:t>
      </w:r>
    </w:p>
    <w:p w14:paraId="78826327" w14:textId="77777777" w:rsidR="00874905" w:rsidRPr="00874905" w:rsidRDefault="00874905" w:rsidP="00874905">
      <w:pPr>
        <w:pStyle w:val="Heading2"/>
        <w:numPr>
          <w:ilvl w:val="0"/>
          <w:numId w:val="6"/>
        </w:numPr>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 guidance to deliver the required critical review process, linked to the goal of the LCA and its intended use;</w:t>
      </w:r>
    </w:p>
    <w:p w14:paraId="3D22C2EF" w14:textId="77777777" w:rsidR="00874905" w:rsidRPr="00874905" w:rsidRDefault="00874905" w:rsidP="00874905">
      <w:pPr>
        <w:pStyle w:val="Heading2"/>
        <w:numPr>
          <w:ilvl w:val="0"/>
          <w:numId w:val="6"/>
        </w:numPr>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 content and deliverables of the critical review process;</w:t>
      </w:r>
    </w:p>
    <w:p w14:paraId="799D16B9" w14:textId="77777777" w:rsidR="00874905" w:rsidRPr="00874905" w:rsidRDefault="00874905" w:rsidP="00874905">
      <w:pPr>
        <w:pStyle w:val="Heading2"/>
        <w:numPr>
          <w:ilvl w:val="0"/>
          <w:numId w:val="6"/>
        </w:numPr>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 guidance to improve the consistency, transparency, efficiency and credibility of the critical review process;</w:t>
      </w:r>
    </w:p>
    <w:p w14:paraId="1A7DB77D" w14:textId="77777777" w:rsidR="00874905" w:rsidRPr="00874905" w:rsidRDefault="00874905" w:rsidP="00874905">
      <w:pPr>
        <w:pStyle w:val="Heading2"/>
        <w:numPr>
          <w:ilvl w:val="0"/>
          <w:numId w:val="6"/>
        </w:numPr>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 the required competencies for the reviewer(s) (internal, external and panel member);</w:t>
      </w:r>
    </w:p>
    <w:p w14:paraId="63F4E8AF" w14:textId="77777777" w:rsidR="00874905" w:rsidRPr="00874905" w:rsidRDefault="00874905" w:rsidP="00874905">
      <w:pPr>
        <w:pStyle w:val="Heading2"/>
        <w:numPr>
          <w:ilvl w:val="0"/>
          <w:numId w:val="6"/>
        </w:numPr>
        <w:spacing w:line="11" w:lineRule="atLeast"/>
        <w:jc w:val="both"/>
        <w:rPr>
          <w:rFonts w:ascii="Arial Narrow" w:eastAsia="MS Mincho" w:hAnsi="Arial Narrow"/>
          <w:b w:val="0"/>
          <w:bCs w:val="0"/>
          <w:lang w:eastAsia="zh-CN"/>
        </w:rPr>
      </w:pPr>
      <w:r w:rsidRPr="00874905">
        <w:rPr>
          <w:rFonts w:ascii="Arial Narrow" w:eastAsia="MS Mincho" w:hAnsi="Arial Narrow"/>
          <w:b w:val="0"/>
          <w:bCs w:val="0"/>
          <w:lang w:eastAsia="zh-CN"/>
        </w:rPr>
        <w:t>— the required competencies to be represented by the panel as a whole.</w:t>
      </w:r>
    </w:p>
    <w:p w14:paraId="56A02397" w14:textId="458F7D35" w:rsidR="001856CD" w:rsidRDefault="001856CD" w:rsidP="00874905">
      <w:pPr>
        <w:pStyle w:val="Heading2"/>
        <w:keepNext w:val="0"/>
        <w:shd w:val="clear" w:color="auto" w:fill="FFFFFF"/>
        <w:spacing w:line="11" w:lineRule="atLeast"/>
        <w:jc w:val="both"/>
        <w:rPr>
          <w:rFonts w:ascii="Arial Narrow" w:eastAsia="MS Mincho" w:hAnsi="Arial Narrow"/>
          <w:bCs w:val="0"/>
          <w:lang w:eastAsia="zh-CN"/>
        </w:rPr>
      </w:pPr>
    </w:p>
    <w:p w14:paraId="56A02398" w14:textId="77777777" w:rsidR="001856CD" w:rsidRDefault="001856CD">
      <w:pPr>
        <w:autoSpaceDE w:val="0"/>
        <w:autoSpaceDN w:val="0"/>
        <w:adjustRightInd w:val="0"/>
        <w:jc w:val="both"/>
        <w:rPr>
          <w:rFonts w:ascii="Arial Narrow" w:eastAsia="MS Mincho" w:hAnsi="Arial Narrow"/>
          <w:b/>
          <w:lang w:eastAsia="zh-CN"/>
        </w:rPr>
      </w:pPr>
    </w:p>
    <w:p w14:paraId="56A02399" w14:textId="4531830D" w:rsidR="001856CD" w:rsidRDefault="00B0304F">
      <w:pPr>
        <w:pStyle w:val="NoSpacing"/>
        <w:numPr>
          <w:ilvl w:val="0"/>
          <w:numId w:val="5"/>
        </w:numPr>
        <w:rPr>
          <w:rFonts w:ascii="Arial Narrow" w:hAnsi="Arial Narrow"/>
          <w:b/>
          <w:sz w:val="20"/>
          <w:szCs w:val="20"/>
          <w:lang w:eastAsia="zh-CN"/>
        </w:rPr>
      </w:pPr>
      <w:r>
        <w:rPr>
          <w:rFonts w:ascii="Arial Narrow" w:hAnsi="Arial Narrow"/>
          <w:b/>
          <w:sz w:val="20"/>
          <w:szCs w:val="20"/>
          <w:lang w:eastAsia="zh-CN"/>
        </w:rPr>
        <w:t>Number</w:t>
      </w:r>
      <w:r w:rsidR="00200533">
        <w:rPr>
          <w:rFonts w:ascii="Arial Narrow" w:hAnsi="Arial Narrow"/>
          <w:b/>
          <w:sz w:val="20"/>
          <w:szCs w:val="20"/>
          <w:lang w:eastAsia="zh-CN"/>
        </w:rPr>
        <w:t xml:space="preserve">: </w:t>
      </w:r>
      <w:r w:rsidR="00200533" w:rsidRPr="00CA4378">
        <w:rPr>
          <w:rFonts w:ascii="Arial Narrow" w:hAnsi="Arial Narrow"/>
          <w:b/>
          <w:sz w:val="20"/>
          <w:szCs w:val="20"/>
          <w:lang w:eastAsia="zh-CN"/>
        </w:rPr>
        <w:t>ISO</w:t>
      </w:r>
      <w:r w:rsidR="00CA4378" w:rsidRPr="00CA4378">
        <w:rPr>
          <w:rFonts w:ascii="Arial Narrow" w:hAnsi="Arial Narrow"/>
          <w:b/>
          <w:sz w:val="20"/>
          <w:szCs w:val="20"/>
          <w:lang w:eastAsia="zh-CN"/>
        </w:rPr>
        <w:t xml:space="preserve"> 59014:2024</w:t>
      </w:r>
    </w:p>
    <w:p w14:paraId="56A0239A" w14:textId="77777777" w:rsidR="001856CD" w:rsidRDefault="001856CD">
      <w:pPr>
        <w:autoSpaceDE w:val="0"/>
        <w:autoSpaceDN w:val="0"/>
        <w:adjustRightInd w:val="0"/>
        <w:jc w:val="both"/>
        <w:rPr>
          <w:rFonts w:ascii="Arial Narrow" w:eastAsia="MS Mincho" w:hAnsi="Arial Narrow"/>
          <w:bCs/>
          <w:lang w:eastAsia="zh-CN"/>
        </w:rPr>
      </w:pPr>
    </w:p>
    <w:p w14:paraId="56A0239B" w14:textId="189222F4" w:rsidR="001856CD" w:rsidRDefault="00B0304F">
      <w:pPr>
        <w:pStyle w:val="Heading2"/>
        <w:keepNext w:val="0"/>
        <w:shd w:val="clear" w:color="auto" w:fill="FFFFFF"/>
        <w:spacing w:line="11" w:lineRule="atLeast"/>
        <w:jc w:val="both"/>
        <w:rPr>
          <w:rFonts w:ascii="Arial Narrow" w:eastAsia="MS Mincho" w:hAnsi="Arial Narrow" w:cs="Times New Roman"/>
          <w:b w:val="0"/>
          <w:lang w:eastAsia="zh-CN"/>
        </w:rPr>
      </w:pPr>
      <w:r>
        <w:rPr>
          <w:rFonts w:ascii="Arial Narrow" w:eastAsia="MS Mincho" w:hAnsi="Arial Narrow" w:cs="Times New Roman"/>
          <w:bCs w:val="0"/>
          <w:lang w:eastAsia="zh-CN"/>
        </w:rPr>
        <w:t>Title</w:t>
      </w:r>
      <w:r>
        <w:rPr>
          <w:rFonts w:ascii="Arial Narrow" w:eastAsia="MS Mincho" w:hAnsi="Arial Narrow" w:cs="Times New Roman"/>
          <w:b w:val="0"/>
          <w:lang w:eastAsia="zh-CN"/>
        </w:rPr>
        <w:t xml:space="preserve">: </w:t>
      </w:r>
      <w:r w:rsidR="00200533" w:rsidRPr="00200533">
        <w:rPr>
          <w:rFonts w:ascii="Arial Narrow" w:eastAsia="MS Mincho" w:hAnsi="Arial Narrow" w:cs="Times New Roman"/>
          <w:b w:val="0"/>
          <w:lang w:eastAsia="zh-CN"/>
        </w:rPr>
        <w:t>Environmental management and circular economy — Sustainability and traceability of the recovery of secondary materials — Principles, requirements and guidance</w:t>
      </w:r>
    </w:p>
    <w:p w14:paraId="6551E654" w14:textId="77777777" w:rsidR="00886504" w:rsidRPr="008F45AF" w:rsidRDefault="00B0304F" w:rsidP="00886504">
      <w:pPr>
        <w:shd w:val="clear" w:color="auto" w:fill="FFFFFF"/>
        <w:spacing w:before="100" w:after="100"/>
        <w:rPr>
          <w:rFonts w:ascii="Arial Narrow" w:eastAsia="MS Mincho" w:hAnsi="Arial Narrow"/>
          <w:bCs/>
          <w:lang w:eastAsia="zh-CN"/>
        </w:rPr>
      </w:pPr>
      <w:r w:rsidRPr="008F45AF">
        <w:rPr>
          <w:rFonts w:ascii="Arial Narrow" w:eastAsia="MS Mincho" w:hAnsi="Arial Narrow"/>
          <w:b/>
          <w:lang w:eastAsia="zh-CN"/>
        </w:rPr>
        <w:t>Scope:</w:t>
      </w:r>
      <w:r w:rsidR="00200533" w:rsidRPr="008F45AF">
        <w:rPr>
          <w:rFonts w:ascii="Arial Narrow" w:eastAsia="MS Mincho" w:hAnsi="Arial Narrow"/>
          <w:b/>
          <w:lang w:eastAsia="zh-CN"/>
        </w:rPr>
        <w:t xml:space="preserve"> </w:t>
      </w:r>
      <w:r w:rsidR="00886504" w:rsidRPr="008F45AF">
        <w:rPr>
          <w:rFonts w:ascii="Arial Narrow" w:eastAsia="MS Mincho" w:hAnsi="Arial Narrow"/>
          <w:bCs/>
          <w:lang w:eastAsia="zh-CN"/>
        </w:rPr>
        <w:t>This document provides principles, requirements and guidance for organizations in fostering the sustainability and traceability of activities and processes for the recovery of secondary materials.</w:t>
      </w:r>
    </w:p>
    <w:p w14:paraId="11FE1EF4" w14:textId="77777777" w:rsidR="00886504" w:rsidRPr="00886504" w:rsidRDefault="00886504" w:rsidP="00886504">
      <w:pPr>
        <w:shd w:val="clear" w:color="auto" w:fill="FFFFFF"/>
        <w:spacing w:before="100" w:after="100"/>
        <w:rPr>
          <w:rFonts w:ascii="Arial Narrow" w:eastAsia="MS Mincho" w:hAnsi="Arial Narrow"/>
          <w:bCs/>
          <w:lang w:eastAsia="zh-CN"/>
        </w:rPr>
      </w:pPr>
      <w:r w:rsidRPr="00886504">
        <w:rPr>
          <w:rFonts w:ascii="Arial Narrow" w:eastAsia="MS Mincho" w:hAnsi="Arial Narrow"/>
          <w:bCs/>
          <w:lang w:eastAsia="zh-CN"/>
        </w:rPr>
        <w:t>This document also specifies requirements and provides guidance for organizations that engage with individuals involved in subsistence activities (SAs) as part of the organization’s activities and processes for the recovery of secondary materials, with the aim of ensuring safe and healthy working conditions and the continual improvement of the well-being, livelihoods and professional practices of those individuals.</w:t>
      </w:r>
    </w:p>
    <w:p w14:paraId="1E050F2F" w14:textId="5CF62279" w:rsidR="00200533" w:rsidRDefault="00200533" w:rsidP="00886504">
      <w:pPr>
        <w:shd w:val="clear" w:color="auto" w:fill="FFFFFF"/>
        <w:spacing w:before="100" w:after="100"/>
        <w:rPr>
          <w:rFonts w:ascii="Arial Narrow" w:eastAsia="MS Mincho" w:hAnsi="Arial Narrow"/>
          <w:bCs/>
          <w:lang w:eastAsia="zh-CN"/>
        </w:rPr>
      </w:pPr>
    </w:p>
    <w:p w14:paraId="56A023A7" w14:textId="77777777" w:rsidR="001856CD" w:rsidRDefault="00B0304F">
      <w:pPr>
        <w:autoSpaceDE w:val="0"/>
        <w:autoSpaceDN w:val="0"/>
        <w:adjustRightInd w:val="0"/>
        <w:jc w:val="both"/>
        <w:rPr>
          <w:rFonts w:ascii="Arial Narrow" w:hAnsi="Arial Narrow" w:cs="Arial"/>
        </w:rPr>
      </w:pPr>
      <w:r>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56A023A8" w14:textId="77777777" w:rsidR="001856CD" w:rsidRDefault="001856CD">
      <w:pPr>
        <w:autoSpaceDE w:val="0"/>
        <w:autoSpaceDN w:val="0"/>
        <w:adjustRightInd w:val="0"/>
        <w:jc w:val="both"/>
        <w:rPr>
          <w:rFonts w:ascii="Arial Narrow" w:hAnsi="Arial Narrow" w:cs="Arial"/>
        </w:rPr>
      </w:pPr>
    </w:p>
    <w:p w14:paraId="56A023A9" w14:textId="77777777" w:rsidR="001856CD" w:rsidRDefault="00B0304F">
      <w:pPr>
        <w:autoSpaceDE w:val="0"/>
        <w:autoSpaceDN w:val="0"/>
        <w:adjustRightInd w:val="0"/>
        <w:jc w:val="both"/>
        <w:rPr>
          <w:rFonts w:ascii="Arial Narrow" w:hAnsi="Arial Narrow" w:cs="Arial"/>
        </w:rPr>
      </w:pPr>
      <w:r>
        <w:rPr>
          <w:rFonts w:ascii="Arial Narrow" w:hAnsi="Arial Narrow" w:cs="Arial"/>
        </w:rPr>
        <w:t>Adoption acceptable as presented</w:t>
      </w:r>
    </w:p>
    <w:p w14:paraId="56A023AA" w14:textId="77777777" w:rsidR="001856CD" w:rsidRDefault="00B0304F">
      <w:pPr>
        <w:autoSpaceDE w:val="0"/>
        <w:autoSpaceDN w:val="0"/>
        <w:adjustRightInd w:val="0"/>
        <w:jc w:val="both"/>
        <w:rPr>
          <w:rFonts w:ascii="Arial Narrow" w:hAnsi="Arial Narrow" w:cs="Arial"/>
        </w:rPr>
      </w:pPr>
      <w:r>
        <w:rPr>
          <w:rFonts w:ascii="Arial Narrow" w:hAnsi="Arial Narrow" w:cs="Arial"/>
        </w:rPr>
        <w:t>...............................................................................................................................</w:t>
      </w:r>
    </w:p>
    <w:p w14:paraId="56A023AB" w14:textId="77777777" w:rsidR="001856CD" w:rsidRDefault="00B0304F">
      <w:pPr>
        <w:autoSpaceDE w:val="0"/>
        <w:autoSpaceDN w:val="0"/>
        <w:adjustRightInd w:val="0"/>
        <w:jc w:val="both"/>
        <w:rPr>
          <w:rFonts w:ascii="Arial Narrow" w:hAnsi="Arial Narrow" w:cs="Arial"/>
        </w:rPr>
      </w:pPr>
      <w:r>
        <w:rPr>
          <w:rFonts w:ascii="Arial Narrow" w:hAnsi="Arial Narrow" w:cs="Arial"/>
        </w:rPr>
        <w:t>...............................................................................................................................</w:t>
      </w:r>
    </w:p>
    <w:p w14:paraId="56A023AC" w14:textId="77777777" w:rsidR="001856CD" w:rsidRDefault="001856CD">
      <w:pPr>
        <w:autoSpaceDE w:val="0"/>
        <w:autoSpaceDN w:val="0"/>
        <w:adjustRightInd w:val="0"/>
        <w:jc w:val="both"/>
        <w:rPr>
          <w:rFonts w:ascii="Arial Narrow" w:hAnsi="Arial Narrow" w:cs="Arial"/>
        </w:rPr>
      </w:pPr>
    </w:p>
    <w:p w14:paraId="56A023AD" w14:textId="77777777" w:rsidR="001856CD" w:rsidRDefault="00B0304F">
      <w:pPr>
        <w:autoSpaceDE w:val="0"/>
        <w:autoSpaceDN w:val="0"/>
        <w:adjustRightInd w:val="0"/>
        <w:jc w:val="both"/>
        <w:rPr>
          <w:rFonts w:ascii="Arial Narrow" w:hAnsi="Arial Narrow" w:cs="Arial"/>
        </w:rPr>
      </w:pPr>
      <w:r>
        <w:rPr>
          <w:rFonts w:ascii="Arial Narrow" w:hAnsi="Arial Narrow" w:cs="Arial"/>
        </w:rPr>
        <w:t>Adoption proposal not acceptable because of the reason(s) below</w:t>
      </w:r>
    </w:p>
    <w:p w14:paraId="56A023AE" w14:textId="77777777" w:rsidR="001856CD" w:rsidRDefault="00B0304F">
      <w:pPr>
        <w:autoSpaceDE w:val="0"/>
        <w:autoSpaceDN w:val="0"/>
        <w:adjustRightInd w:val="0"/>
        <w:jc w:val="both"/>
        <w:rPr>
          <w:rFonts w:ascii="Arial Narrow" w:hAnsi="Arial Narrow" w:cs="Arial"/>
        </w:rPr>
      </w:pPr>
      <w:r>
        <w:rPr>
          <w:rFonts w:ascii="Arial Narrow" w:hAnsi="Arial Narrow" w:cs="Arial"/>
        </w:rPr>
        <w:t>...............................................................................................................................</w:t>
      </w:r>
    </w:p>
    <w:p w14:paraId="56A023AF" w14:textId="77777777" w:rsidR="001856CD" w:rsidRDefault="00B0304F">
      <w:pPr>
        <w:autoSpaceDE w:val="0"/>
        <w:autoSpaceDN w:val="0"/>
        <w:adjustRightInd w:val="0"/>
        <w:jc w:val="both"/>
        <w:rPr>
          <w:rFonts w:ascii="Arial Narrow" w:hAnsi="Arial Narrow" w:cs="Arial"/>
        </w:rPr>
      </w:pPr>
      <w:r>
        <w:rPr>
          <w:rFonts w:ascii="Arial Narrow" w:hAnsi="Arial Narrow" w:cs="Arial"/>
        </w:rPr>
        <w:t>...............................................................................................................................</w:t>
      </w:r>
    </w:p>
    <w:p w14:paraId="56A023B0" w14:textId="77777777" w:rsidR="001856CD" w:rsidRDefault="001856CD">
      <w:pPr>
        <w:autoSpaceDE w:val="0"/>
        <w:autoSpaceDN w:val="0"/>
        <w:adjustRightInd w:val="0"/>
        <w:jc w:val="both"/>
        <w:rPr>
          <w:rFonts w:ascii="Arial Narrow" w:hAnsi="Arial Narrow" w:cs="Arial"/>
        </w:rPr>
      </w:pPr>
    </w:p>
    <w:p w14:paraId="56A023B1" w14:textId="77777777" w:rsidR="001856CD" w:rsidRDefault="00B0304F">
      <w:pPr>
        <w:autoSpaceDE w:val="0"/>
        <w:autoSpaceDN w:val="0"/>
        <w:adjustRightInd w:val="0"/>
        <w:jc w:val="both"/>
        <w:rPr>
          <w:rFonts w:ascii="Arial Narrow" w:hAnsi="Arial Narrow" w:cs="Arial"/>
        </w:rPr>
      </w:pPr>
      <w:r>
        <w:rPr>
          <w:rFonts w:ascii="Arial Narrow" w:hAnsi="Arial Narrow" w:cs="Arial"/>
        </w:rPr>
        <w:t>Our Recommendations are as follows</w:t>
      </w:r>
    </w:p>
    <w:p w14:paraId="56A023B2" w14:textId="77777777" w:rsidR="001856CD" w:rsidRDefault="00B0304F">
      <w:pPr>
        <w:autoSpaceDE w:val="0"/>
        <w:autoSpaceDN w:val="0"/>
        <w:adjustRightInd w:val="0"/>
        <w:jc w:val="both"/>
        <w:rPr>
          <w:rFonts w:ascii="Arial Narrow" w:hAnsi="Arial Narrow" w:cs="Arial"/>
        </w:rPr>
      </w:pPr>
      <w:r>
        <w:rPr>
          <w:rFonts w:ascii="Arial Narrow" w:hAnsi="Arial Narrow" w:cs="Arial"/>
        </w:rPr>
        <w:t>...............................................................................................................................</w:t>
      </w:r>
    </w:p>
    <w:p w14:paraId="56A023B3" w14:textId="77777777" w:rsidR="001856CD" w:rsidRDefault="00B0304F">
      <w:pPr>
        <w:autoSpaceDE w:val="0"/>
        <w:autoSpaceDN w:val="0"/>
        <w:adjustRightInd w:val="0"/>
        <w:jc w:val="both"/>
        <w:rPr>
          <w:rFonts w:ascii="Arial Narrow" w:hAnsi="Arial Narrow" w:cs="Arial"/>
        </w:rPr>
      </w:pPr>
      <w:r>
        <w:rPr>
          <w:rFonts w:ascii="Arial Narrow" w:hAnsi="Arial Narrow" w:cs="Arial"/>
        </w:rPr>
        <w:t>...............................................................................................................................</w:t>
      </w:r>
    </w:p>
    <w:p w14:paraId="56A023B4" w14:textId="77777777" w:rsidR="001856CD" w:rsidRDefault="001856CD">
      <w:pPr>
        <w:autoSpaceDE w:val="0"/>
        <w:autoSpaceDN w:val="0"/>
        <w:adjustRightInd w:val="0"/>
        <w:jc w:val="both"/>
        <w:rPr>
          <w:rFonts w:ascii="Arial Narrow" w:hAnsi="Arial Narrow" w:cs="Arial"/>
        </w:rPr>
      </w:pPr>
    </w:p>
    <w:p w14:paraId="56A023B5" w14:textId="77777777" w:rsidR="001856CD" w:rsidRDefault="00B0304F">
      <w:pPr>
        <w:autoSpaceDE w:val="0"/>
        <w:autoSpaceDN w:val="0"/>
        <w:adjustRightInd w:val="0"/>
        <w:jc w:val="both"/>
        <w:rPr>
          <w:rFonts w:ascii="Arial Narrow" w:hAnsi="Arial Narrow" w:cs="Arial"/>
        </w:rPr>
      </w:pPr>
      <w:r>
        <w:rPr>
          <w:rFonts w:ascii="Arial Narrow" w:hAnsi="Arial Narrow" w:cs="Arial"/>
        </w:rPr>
        <w:t xml:space="preserve">Name and Signature (of respondent): ................................................ </w:t>
      </w:r>
    </w:p>
    <w:p w14:paraId="56A023B6" w14:textId="77777777" w:rsidR="001856CD" w:rsidRDefault="001856CD">
      <w:pPr>
        <w:autoSpaceDE w:val="0"/>
        <w:autoSpaceDN w:val="0"/>
        <w:adjustRightInd w:val="0"/>
        <w:jc w:val="both"/>
        <w:rPr>
          <w:rFonts w:ascii="Arial Narrow" w:hAnsi="Arial Narrow" w:cs="Arial"/>
        </w:rPr>
      </w:pPr>
    </w:p>
    <w:p w14:paraId="56A023B7" w14:textId="77777777" w:rsidR="001856CD" w:rsidRDefault="00B0304F">
      <w:pPr>
        <w:autoSpaceDE w:val="0"/>
        <w:autoSpaceDN w:val="0"/>
        <w:adjustRightInd w:val="0"/>
        <w:jc w:val="both"/>
        <w:rPr>
          <w:rFonts w:ascii="Arial Narrow" w:hAnsi="Arial Narrow" w:cs="Arial"/>
        </w:rPr>
      </w:pPr>
      <w:r>
        <w:rPr>
          <w:rFonts w:ascii="Arial Narrow" w:hAnsi="Arial Narrow" w:cs="Arial"/>
        </w:rPr>
        <w:t>Position (of respondent): .....................................</w:t>
      </w:r>
    </w:p>
    <w:p w14:paraId="56A023B8" w14:textId="77777777" w:rsidR="001856CD" w:rsidRDefault="001856CD">
      <w:pPr>
        <w:autoSpaceDE w:val="0"/>
        <w:autoSpaceDN w:val="0"/>
        <w:adjustRightInd w:val="0"/>
        <w:jc w:val="both"/>
        <w:rPr>
          <w:rFonts w:ascii="Arial Narrow" w:hAnsi="Arial Narrow" w:cs="Arial"/>
        </w:rPr>
      </w:pPr>
    </w:p>
    <w:p w14:paraId="56A023B9" w14:textId="77777777" w:rsidR="001856CD" w:rsidRDefault="00B0304F">
      <w:pPr>
        <w:autoSpaceDE w:val="0"/>
        <w:autoSpaceDN w:val="0"/>
        <w:adjustRightInd w:val="0"/>
        <w:jc w:val="both"/>
        <w:rPr>
          <w:rFonts w:ascii="Arial Narrow" w:hAnsi="Arial Narrow" w:cs="Arial"/>
        </w:rPr>
      </w:pPr>
      <w:r>
        <w:rPr>
          <w:rFonts w:ascii="Arial Narrow" w:hAnsi="Arial Narrow" w:cs="Arial"/>
        </w:rPr>
        <w:t xml:space="preserve">On behalf of </w:t>
      </w:r>
      <w:r>
        <w:rPr>
          <w:rFonts w:ascii="Arial Narrow" w:hAnsi="Arial Narrow" w:cs="Arial"/>
        </w:rPr>
        <w:t>......................................................................................... (Name of organization)</w:t>
      </w:r>
    </w:p>
    <w:p w14:paraId="56A023BA" w14:textId="77777777" w:rsidR="001856CD" w:rsidRDefault="001856CD">
      <w:pPr>
        <w:autoSpaceDE w:val="0"/>
        <w:autoSpaceDN w:val="0"/>
        <w:adjustRightInd w:val="0"/>
        <w:jc w:val="both"/>
        <w:rPr>
          <w:rFonts w:ascii="Arial Narrow" w:hAnsi="Arial Narrow" w:cs="Arial"/>
        </w:rPr>
      </w:pPr>
    </w:p>
    <w:p w14:paraId="56A023BB" w14:textId="77777777" w:rsidR="001856CD" w:rsidRDefault="00B0304F">
      <w:pPr>
        <w:autoSpaceDE w:val="0"/>
        <w:autoSpaceDN w:val="0"/>
        <w:adjustRightInd w:val="0"/>
        <w:jc w:val="both"/>
        <w:rPr>
          <w:rFonts w:ascii="Arial Narrow" w:hAnsi="Arial Narrow" w:cs="Arial"/>
        </w:rPr>
      </w:pPr>
      <w:r>
        <w:rPr>
          <w:rFonts w:ascii="Arial Narrow" w:hAnsi="Arial Narrow" w:cs="Arial"/>
        </w:rPr>
        <w:t>Date .........................................................................</w:t>
      </w:r>
    </w:p>
    <w:p w14:paraId="56A023BC" w14:textId="77777777" w:rsidR="001856CD" w:rsidRDefault="001856CD">
      <w:pPr>
        <w:autoSpaceDE w:val="0"/>
        <w:autoSpaceDN w:val="0"/>
        <w:adjustRightInd w:val="0"/>
        <w:jc w:val="both"/>
        <w:rPr>
          <w:rFonts w:ascii="Arial Narrow" w:hAnsi="Arial Narrow" w:cs="Arial"/>
          <w:b/>
          <w:bCs/>
        </w:rPr>
      </w:pPr>
    </w:p>
    <w:p w14:paraId="56A023BD" w14:textId="77777777" w:rsidR="001856CD" w:rsidRDefault="001856CD">
      <w:pPr>
        <w:autoSpaceDE w:val="0"/>
        <w:autoSpaceDN w:val="0"/>
        <w:adjustRightInd w:val="0"/>
        <w:jc w:val="both"/>
        <w:rPr>
          <w:rFonts w:ascii="Arial Narrow" w:hAnsi="Arial Narrow" w:cs="Arial"/>
          <w:b/>
          <w:bCs/>
        </w:rPr>
      </w:pPr>
    </w:p>
    <w:p w14:paraId="56A023BE" w14:textId="77777777" w:rsidR="001856CD" w:rsidRDefault="00B0304F">
      <w:pPr>
        <w:autoSpaceDE w:val="0"/>
        <w:autoSpaceDN w:val="0"/>
        <w:adjustRightInd w:val="0"/>
        <w:jc w:val="both"/>
        <w:rPr>
          <w:rFonts w:ascii="Arial Narrow" w:hAnsi="Arial Narrow"/>
        </w:rPr>
      </w:pPr>
      <w:r>
        <w:rPr>
          <w:rFonts w:ascii="Arial Narrow" w:hAnsi="Arial Narrow" w:cs="Arial"/>
          <w:b/>
          <w:bCs/>
        </w:rPr>
        <w:t xml:space="preserve">NOTE: </w:t>
      </w:r>
      <w:r>
        <w:rPr>
          <w:rFonts w:ascii="Arial Narrow" w:hAnsi="Arial Narrow" w:cs="Arial"/>
          <w:bCs/>
        </w:rPr>
        <w:t xml:space="preserve">Absence of any reply or comments shall be deemed to be an acceptance of the proposal for adoption and </w:t>
      </w:r>
      <w:r>
        <w:rPr>
          <w:rFonts w:ascii="Arial Narrow" w:hAnsi="Arial Narrow" w:cs="Arial"/>
          <w:b/>
        </w:rPr>
        <w:t>shall constitute an approval vote</w:t>
      </w:r>
      <w:r>
        <w:rPr>
          <w:rFonts w:ascii="Arial Narrow" w:hAnsi="Arial Narrow" w:cs="Arial"/>
          <w:bCs/>
        </w:rPr>
        <w:t>.</w:t>
      </w:r>
    </w:p>
    <w:p w14:paraId="56A023BF" w14:textId="77777777" w:rsidR="001856CD" w:rsidRDefault="001856CD">
      <w:pPr>
        <w:autoSpaceDE w:val="0"/>
        <w:autoSpaceDN w:val="0"/>
        <w:adjustRightInd w:val="0"/>
        <w:jc w:val="both"/>
        <w:rPr>
          <w:rFonts w:ascii="Arial Narrow" w:hAnsi="Arial Narrow" w:cs="Arial"/>
          <w:b/>
          <w:bCs/>
        </w:rPr>
      </w:pPr>
    </w:p>
    <w:sectPr w:rsidR="001856CD">
      <w:footerReference w:type="default" r:id="rId13"/>
      <w:headerReference w:type="first" r:id="rId14"/>
      <w:footerReference w:type="first" r:id="rId15"/>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23C9" w14:textId="77777777" w:rsidR="00B0304F" w:rsidRDefault="00B0304F">
      <w:r>
        <w:separator/>
      </w:r>
    </w:p>
  </w:endnote>
  <w:endnote w:type="continuationSeparator" w:id="0">
    <w:p w14:paraId="56A023CB" w14:textId="77777777" w:rsidR="00B0304F" w:rsidRDefault="00B0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23C0" w14:textId="77777777" w:rsidR="001856CD" w:rsidRDefault="00B0304F">
    <w:pPr>
      <w:pStyle w:val="Footer"/>
      <w:jc w:val="right"/>
    </w:pPr>
    <w:r>
      <w:rPr>
        <w:rFonts w:ascii="Arial" w:hAnsi="Arial" w:cs="Arial"/>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5</w:t>
    </w:r>
    <w:r>
      <w:rPr>
        <w:rStyle w:val="PageNumber"/>
        <w:b/>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p w14:paraId="56A023C1" w14:textId="77777777" w:rsidR="001856CD" w:rsidRDefault="0018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23C3" w14:textId="77777777" w:rsidR="001856CD" w:rsidRDefault="00B0304F">
    <w:pPr>
      <w:pStyle w:val="Footer"/>
      <w:jc w:val="right"/>
    </w:pPr>
    <w:r>
      <w:rPr>
        <w:rFonts w:ascii="Arial" w:hAnsi="Arial" w:cs="Arial"/>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p w14:paraId="56A023C4" w14:textId="77777777" w:rsidR="001856CD" w:rsidRDefault="0018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23C5" w14:textId="77777777" w:rsidR="00B0304F" w:rsidRDefault="00B0304F">
      <w:r>
        <w:separator/>
      </w:r>
    </w:p>
  </w:footnote>
  <w:footnote w:type="continuationSeparator" w:id="0">
    <w:p w14:paraId="56A023C7" w14:textId="77777777" w:rsidR="00B0304F" w:rsidRDefault="00B0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23C2" w14:textId="77777777" w:rsidR="001856CD" w:rsidRDefault="00B0304F">
    <w:pPr>
      <w:pStyle w:val="Header"/>
    </w:pPr>
    <w:r>
      <w:rPr>
        <w:rFonts w:ascii="Arial Narrow" w:hAnsi="Arial Narrow" w:cs="Arial"/>
        <w:b/>
        <w:noProof/>
        <w:color w:val="0070C0"/>
        <w:sz w:val="24"/>
        <w:lang w:val="en-GB" w:eastAsia="en-GB"/>
      </w:rPr>
      <w:drawing>
        <wp:inline distT="0" distB="0" distL="0" distR="0" wp14:anchorId="56A023C5" wp14:editId="56A023C6">
          <wp:extent cx="2533650" cy="692150"/>
          <wp:effectExtent l="0" t="0" r="0" b="0"/>
          <wp:docPr id="1" name="Picture 1"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09815966"/>
    <w:lvl w:ilvl="0">
      <w:start w:val="6"/>
      <w:numFmt w:val="decimal"/>
      <w:lvlText w:val="%1"/>
      <w:lvlJc w:val="left"/>
      <w:pPr>
        <w:tabs>
          <w:tab w:val="left" w:pos="720"/>
        </w:tabs>
        <w:ind w:left="720" w:hanging="720"/>
      </w:pPr>
      <w:rPr>
        <w:rFonts w:hint="default"/>
      </w:rPr>
    </w:lvl>
    <w:lvl w:ilvl="1">
      <w:start w:val="1"/>
      <w:numFmt w:val="decimal"/>
      <w:pStyle w:val="Proc2"/>
      <w:lvlText w:val="%1.%2"/>
      <w:lvlJc w:val="left"/>
      <w:pPr>
        <w:tabs>
          <w:tab w:val="left"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left" w:pos="720"/>
        </w:tabs>
        <w:ind w:left="720" w:hanging="720"/>
      </w:pPr>
      <w:rPr>
        <w:rFonts w:ascii="Arial Narrow" w:hAnsi="Arial Narrow" w:cs="Arial" w:hint="default"/>
        <w:b/>
      </w:rPr>
    </w:lvl>
    <w:lvl w:ilvl="3">
      <w:start w:val="1"/>
      <w:numFmt w:val="decimal"/>
      <w:lvlText w:val="%1.%2.%3.%4"/>
      <w:lvlJc w:val="left"/>
      <w:pPr>
        <w:tabs>
          <w:tab w:val="left" w:pos="720"/>
        </w:tabs>
        <w:ind w:left="0" w:firstLine="0"/>
      </w:pPr>
      <w:rPr>
        <w:rFonts w:ascii="Arial Narrow" w:hAnsi="Arial Narrow" w:cs="Arial" w:hint="default"/>
        <w:b/>
        <w:i w:val="0"/>
        <w:sz w:val="22"/>
      </w:rPr>
    </w:lvl>
    <w:lvl w:ilvl="4">
      <w:start w:val="1"/>
      <w:numFmt w:val="decimal"/>
      <w:lvlText w:val="%1.%2.%3.%4.%5"/>
      <w:lvlJc w:val="left"/>
      <w:pPr>
        <w:tabs>
          <w:tab w:val="left" w:pos="1080"/>
        </w:tabs>
        <w:ind w:left="0" w:firstLine="0"/>
      </w:pPr>
      <w:rPr>
        <w:rFonts w:ascii="Arial Narrow" w:hAnsi="Arial Narrow" w:hint="default"/>
        <w:b/>
        <w:i w:val="0"/>
        <w:sz w:val="22"/>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278C6968"/>
    <w:multiLevelType w:val="multilevel"/>
    <w:tmpl w:val="26E0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0303D"/>
    <w:multiLevelType w:val="multilevel"/>
    <w:tmpl w:val="3140303D"/>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36FF1519"/>
    <w:lvl w:ilvl="0">
      <w:start w:val="1"/>
      <w:numFmt w:val="lowerLetter"/>
      <w:pStyle w:val="ListNumber"/>
      <w:lvlText w:val="%1)"/>
      <w:lvlJc w:val="left"/>
      <w:pPr>
        <w:tabs>
          <w:tab w:val="left" w:pos="360"/>
        </w:tabs>
        <w:ind w:left="360" w:hanging="360"/>
      </w:pPr>
    </w:lvl>
  </w:abstractNum>
  <w:abstractNum w:abstractNumId="4" w15:restartNumberingAfterBreak="0">
    <w:nsid w:val="6DD66B73"/>
    <w:multiLevelType w:val="multilevel"/>
    <w:tmpl w:val="D53A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DD838"/>
    <w:multiLevelType w:val="singleLevel"/>
    <w:tmpl w:val="7B8DD838"/>
    <w:lvl w:ilvl="0">
      <w:start w:val="1"/>
      <w:numFmt w:val="decimal"/>
      <w:suff w:val="space"/>
      <w:lvlText w:val="%1."/>
      <w:lvlJc w:val="left"/>
    </w:lvl>
  </w:abstractNum>
  <w:abstractNum w:abstractNumId="6" w15:restartNumberingAfterBreak="0">
    <w:nsid w:val="7C564E94"/>
    <w:multiLevelType w:val="multilevel"/>
    <w:tmpl w:val="7C564E94"/>
    <w:lvl w:ilvl="0">
      <w:start w:val="1"/>
      <w:numFmt w:val="decimal"/>
      <w:pStyle w:val="Proc"/>
      <w:lvlText w:val="%1."/>
      <w:lvlJc w:val="left"/>
      <w:pPr>
        <w:tabs>
          <w:tab w:val="left" w:pos="1080"/>
        </w:tabs>
        <w:ind w:left="720" w:hanging="720"/>
      </w:pPr>
      <w:rPr>
        <w:rFonts w:ascii="Arial Narrow" w:hAnsi="Arial Narrow" w:hint="default"/>
        <w:color w:val="000000"/>
      </w:rPr>
    </w:lvl>
    <w:lvl w:ilvl="1">
      <w:start w:val="1"/>
      <w:numFmt w:val="decimal"/>
      <w:isLgl/>
      <w:lvlText w:val="%1.%2"/>
      <w:lvlJc w:val="left"/>
      <w:pPr>
        <w:tabs>
          <w:tab w:val="left" w:pos="720"/>
        </w:tabs>
        <w:ind w:left="720" w:hanging="720"/>
      </w:pPr>
      <w:rPr>
        <w:rFonts w:hint="default"/>
        <w:b/>
      </w:rPr>
    </w:lvl>
    <w:lvl w:ilvl="2">
      <w:start w:val="1"/>
      <w:numFmt w:val="decimal"/>
      <w:isLgl/>
      <w:lvlText w:val="%1.%2.%3"/>
      <w:lvlJc w:val="left"/>
      <w:pPr>
        <w:tabs>
          <w:tab w:val="left" w:pos="720"/>
        </w:tabs>
        <w:ind w:left="720" w:hanging="720"/>
      </w:pPr>
      <w:rPr>
        <w:rFonts w:hint="default"/>
        <w:b/>
      </w:rPr>
    </w:lvl>
    <w:lvl w:ilvl="3">
      <w:start w:val="1"/>
      <w:numFmt w:val="decimal"/>
      <w:isLgl/>
      <w:lvlText w:val="%1.%2.%3.%4"/>
      <w:lvlJc w:val="left"/>
      <w:pPr>
        <w:tabs>
          <w:tab w:val="left" w:pos="720"/>
        </w:tabs>
        <w:ind w:left="720" w:hanging="720"/>
      </w:pPr>
      <w:rPr>
        <w:rFonts w:hint="default"/>
        <w:b/>
      </w:rPr>
    </w:lvl>
    <w:lvl w:ilvl="4">
      <w:start w:val="1"/>
      <w:numFmt w:val="decimal"/>
      <w:isLgl/>
      <w:lvlText w:val="%1.%2.%3.%4.%5"/>
      <w:lvlJc w:val="left"/>
      <w:pPr>
        <w:tabs>
          <w:tab w:val="left" w:pos="1080"/>
        </w:tabs>
        <w:ind w:left="1080" w:hanging="1080"/>
      </w:pPr>
      <w:rPr>
        <w:rFonts w:hint="default"/>
        <w:b/>
      </w:rPr>
    </w:lvl>
    <w:lvl w:ilvl="5">
      <w:start w:val="1"/>
      <w:numFmt w:val="decimal"/>
      <w:isLgl/>
      <w:lvlText w:val="%1.%2.%3.%4.%5.%6"/>
      <w:lvlJc w:val="left"/>
      <w:pPr>
        <w:tabs>
          <w:tab w:val="left" w:pos="1080"/>
        </w:tabs>
        <w:ind w:left="1080" w:hanging="1080"/>
      </w:pPr>
      <w:rPr>
        <w:rFonts w:hint="default"/>
        <w:b/>
      </w:rPr>
    </w:lvl>
    <w:lvl w:ilvl="6">
      <w:start w:val="1"/>
      <w:numFmt w:val="decimal"/>
      <w:isLgl/>
      <w:lvlText w:val="%1.%2.%3.%4.%5.%6.%7"/>
      <w:lvlJc w:val="left"/>
      <w:pPr>
        <w:tabs>
          <w:tab w:val="left" w:pos="1440"/>
        </w:tabs>
        <w:ind w:left="1440" w:hanging="1440"/>
      </w:pPr>
      <w:rPr>
        <w:rFonts w:hint="default"/>
        <w:b/>
      </w:rPr>
    </w:lvl>
    <w:lvl w:ilvl="7">
      <w:start w:val="1"/>
      <w:numFmt w:val="decimal"/>
      <w:isLgl/>
      <w:lvlText w:val="%1.%2.%3.%4.%5.%6.%7.%8"/>
      <w:lvlJc w:val="left"/>
      <w:pPr>
        <w:tabs>
          <w:tab w:val="left" w:pos="1440"/>
        </w:tabs>
        <w:ind w:left="1440" w:hanging="1440"/>
      </w:pPr>
      <w:rPr>
        <w:rFonts w:hint="default"/>
        <w:b/>
      </w:rPr>
    </w:lvl>
    <w:lvl w:ilvl="8">
      <w:start w:val="1"/>
      <w:numFmt w:val="decimal"/>
      <w:isLgl/>
      <w:lvlText w:val="%1.%2.%3.%4.%5.%6.%7.%8.%9"/>
      <w:lvlJc w:val="left"/>
      <w:pPr>
        <w:tabs>
          <w:tab w:val="left" w:pos="1800"/>
        </w:tabs>
        <w:ind w:left="1800" w:hanging="1800"/>
      </w:pPr>
      <w:rPr>
        <w:rFonts w:hint="default"/>
        <w:b/>
      </w:rPr>
    </w:lvl>
  </w:abstractNum>
  <w:num w:numId="1" w16cid:durableId="1585534972">
    <w:abstractNumId w:val="3"/>
  </w:num>
  <w:num w:numId="2" w16cid:durableId="1828474591">
    <w:abstractNumId w:val="2"/>
  </w:num>
  <w:num w:numId="3" w16cid:durableId="747076703">
    <w:abstractNumId w:val="6"/>
  </w:num>
  <w:num w:numId="4" w16cid:durableId="268586864">
    <w:abstractNumId w:val="0"/>
  </w:num>
  <w:num w:numId="5" w16cid:durableId="632177773">
    <w:abstractNumId w:val="5"/>
  </w:num>
  <w:num w:numId="6" w16cid:durableId="328796158">
    <w:abstractNumId w:val="4"/>
  </w:num>
  <w:num w:numId="7" w16cid:durableId="189426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1BF2"/>
    <w:rsid w:val="000A35DF"/>
    <w:rsid w:val="000A5E80"/>
    <w:rsid w:val="000C4E32"/>
    <w:rsid w:val="00103C02"/>
    <w:rsid w:val="001354FA"/>
    <w:rsid w:val="00144230"/>
    <w:rsid w:val="00146B64"/>
    <w:rsid w:val="00154D57"/>
    <w:rsid w:val="00161EC4"/>
    <w:rsid w:val="00161F8F"/>
    <w:rsid w:val="001856CD"/>
    <w:rsid w:val="00185EE4"/>
    <w:rsid w:val="001D112C"/>
    <w:rsid w:val="00200533"/>
    <w:rsid w:val="002236B8"/>
    <w:rsid w:val="00223779"/>
    <w:rsid w:val="00241E4B"/>
    <w:rsid w:val="00242755"/>
    <w:rsid w:val="00282D9D"/>
    <w:rsid w:val="002E03CE"/>
    <w:rsid w:val="002E12DF"/>
    <w:rsid w:val="002E3F7C"/>
    <w:rsid w:val="00321DCE"/>
    <w:rsid w:val="00350BFA"/>
    <w:rsid w:val="0037216D"/>
    <w:rsid w:val="003A2DFD"/>
    <w:rsid w:val="003C4A6C"/>
    <w:rsid w:val="003F2C4E"/>
    <w:rsid w:val="00402707"/>
    <w:rsid w:val="00452734"/>
    <w:rsid w:val="00494F75"/>
    <w:rsid w:val="00506AFA"/>
    <w:rsid w:val="005965CF"/>
    <w:rsid w:val="005D3E09"/>
    <w:rsid w:val="005E2F92"/>
    <w:rsid w:val="00624301"/>
    <w:rsid w:val="0066396E"/>
    <w:rsid w:val="00680852"/>
    <w:rsid w:val="006C438F"/>
    <w:rsid w:val="00703562"/>
    <w:rsid w:val="00703CB1"/>
    <w:rsid w:val="007244A4"/>
    <w:rsid w:val="00756E07"/>
    <w:rsid w:val="00766B20"/>
    <w:rsid w:val="007D5546"/>
    <w:rsid w:val="007D7BDE"/>
    <w:rsid w:val="007E546F"/>
    <w:rsid w:val="00810E69"/>
    <w:rsid w:val="008572A5"/>
    <w:rsid w:val="00874905"/>
    <w:rsid w:val="00877DFF"/>
    <w:rsid w:val="00886504"/>
    <w:rsid w:val="00893D7E"/>
    <w:rsid w:val="008B3FDD"/>
    <w:rsid w:val="008C4C33"/>
    <w:rsid w:val="008E71FC"/>
    <w:rsid w:val="008F45AF"/>
    <w:rsid w:val="009E61F0"/>
    <w:rsid w:val="00A15AB7"/>
    <w:rsid w:val="00A87B44"/>
    <w:rsid w:val="00AB16F3"/>
    <w:rsid w:val="00AE253E"/>
    <w:rsid w:val="00B0304F"/>
    <w:rsid w:val="00B03602"/>
    <w:rsid w:val="00B04B5B"/>
    <w:rsid w:val="00B157EB"/>
    <w:rsid w:val="00B33E7E"/>
    <w:rsid w:val="00B405AA"/>
    <w:rsid w:val="00BA0183"/>
    <w:rsid w:val="00BE1DB5"/>
    <w:rsid w:val="00BF6EDE"/>
    <w:rsid w:val="00C23675"/>
    <w:rsid w:val="00C424E7"/>
    <w:rsid w:val="00C734AC"/>
    <w:rsid w:val="00CA4378"/>
    <w:rsid w:val="00CE42C0"/>
    <w:rsid w:val="00D16AD3"/>
    <w:rsid w:val="00D57FB3"/>
    <w:rsid w:val="00D711C5"/>
    <w:rsid w:val="00DC7D31"/>
    <w:rsid w:val="00E00478"/>
    <w:rsid w:val="00E1291B"/>
    <w:rsid w:val="00E41A20"/>
    <w:rsid w:val="00E67378"/>
    <w:rsid w:val="00EB7875"/>
    <w:rsid w:val="00EF6B76"/>
    <w:rsid w:val="00EF7104"/>
    <w:rsid w:val="00F50A0D"/>
    <w:rsid w:val="00F701C2"/>
    <w:rsid w:val="00F87FFB"/>
    <w:rsid w:val="00FB5D9E"/>
    <w:rsid w:val="00FD7AD2"/>
    <w:rsid w:val="00FE724B"/>
    <w:rsid w:val="35086E17"/>
    <w:rsid w:val="746C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2367"/>
  <w15:docId w15:val="{1E66CFFE-2147-4836-80A6-2C5B84F2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lsdException w:name="annotation text" w:semiHidden="1" w:uiPriority="0"/>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pPr>
      <w:keepNext/>
      <w:jc w:val="center"/>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rPr>
  </w:style>
  <w:style w:type="paragraph" w:styleId="Heading4">
    <w:name w:val="heading 4"/>
    <w:basedOn w:val="Normal"/>
    <w:next w:val="Normal"/>
    <w:link w:val="Heading4Char"/>
    <w:qFormat/>
    <w:pPr>
      <w:keepNext/>
      <w:spacing w:line="480" w:lineRule="auto"/>
      <w:outlineLvl w:val="3"/>
    </w:pPr>
    <w:rPr>
      <w:rFonts w:ascii="Arial" w:hAnsi="Arial" w:cs="Arial"/>
      <w:b/>
      <w:bCs/>
    </w:rPr>
  </w:style>
  <w:style w:type="paragraph" w:styleId="Heading5">
    <w:name w:val="heading 5"/>
    <w:basedOn w:val="Normal"/>
    <w:next w:val="Normal"/>
    <w:link w:val="Heading5Char"/>
    <w:qFormat/>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autoSpaceDE w:val="0"/>
      <w:autoSpaceDN w:val="0"/>
      <w:adjustRightInd w:val="0"/>
      <w:ind w:left="2160" w:hanging="2160"/>
    </w:pPr>
    <w:rPr>
      <w:rFonts w:ascii="Arial" w:hAnsi="Arial" w:cs="Arial"/>
      <w:sz w:val="22"/>
      <w:szCs w:val="22"/>
    </w:rPr>
  </w:style>
  <w:style w:type="paragraph" w:styleId="BodyText">
    <w:name w:val="Body Text"/>
    <w:basedOn w:val="Normal"/>
    <w:link w:val="BodyTextChar"/>
    <w:pPr>
      <w:autoSpaceDE w:val="0"/>
      <w:autoSpaceDN w:val="0"/>
      <w:adjustRightInd w:val="0"/>
    </w:pPr>
    <w:rPr>
      <w:rFonts w:ascii="Arial" w:hAnsi="Arial" w:cs="Arial"/>
      <w:sz w:val="22"/>
      <w:szCs w:val="22"/>
    </w:rPr>
  </w:style>
  <w:style w:type="paragraph" w:styleId="BodyText2">
    <w:name w:val="Body Text 2"/>
    <w:basedOn w:val="Normal"/>
    <w:link w:val="BodyText2Char"/>
    <w:pPr>
      <w:autoSpaceDE w:val="0"/>
      <w:autoSpaceDN w:val="0"/>
      <w:adjustRightInd w:val="0"/>
      <w:spacing w:line="180" w:lineRule="atLeast"/>
    </w:pPr>
    <w:rPr>
      <w:rFonts w:ascii="Arial" w:hAnsi="Arial" w:cs="Arial"/>
    </w:rPr>
  </w:style>
  <w:style w:type="paragraph" w:styleId="BodyText3">
    <w:name w:val="Body Text 3"/>
    <w:basedOn w:val="Normal"/>
    <w:link w:val="BodyText3Char"/>
    <w:pPr>
      <w:autoSpaceDE w:val="0"/>
      <w:autoSpaceDN w:val="0"/>
      <w:adjustRightInd w:val="0"/>
    </w:pPr>
    <w:rPr>
      <w:rFonts w:ascii="Arial" w:hAnsi="Arial" w:cs="Arial"/>
      <w:b/>
      <w:bCs/>
      <w:color w:val="000000"/>
    </w:rPr>
  </w:style>
  <w:style w:type="paragraph" w:styleId="BodyTextIndent">
    <w:name w:val="Body Text Indent"/>
    <w:basedOn w:val="Normal"/>
    <w:link w:val="BodyTextIndentChar"/>
    <w:pPr>
      <w:autoSpaceDE w:val="0"/>
      <w:autoSpaceDN w:val="0"/>
      <w:adjustRightInd w:val="0"/>
      <w:ind w:left="1080"/>
    </w:pPr>
    <w:rPr>
      <w:rFonts w:ascii="Arial" w:hAnsi="Arial" w:cs="Arial"/>
      <w:sz w:val="22"/>
      <w:szCs w:val="22"/>
    </w:rPr>
  </w:style>
  <w:style w:type="paragraph" w:styleId="BodyTextIndent2">
    <w:name w:val="Body Text Indent 2"/>
    <w:basedOn w:val="Normal"/>
    <w:link w:val="BodyTextIndent2Char"/>
    <w:qFormat/>
    <w:pPr>
      <w:tabs>
        <w:tab w:val="left" w:pos="1080"/>
      </w:tabs>
      <w:autoSpaceDE w:val="0"/>
      <w:autoSpaceDN w:val="0"/>
      <w:adjustRightInd w:val="0"/>
      <w:ind w:left="1080" w:hanging="1080"/>
    </w:pPr>
    <w:rPr>
      <w:rFonts w:ascii="Arial" w:hAnsi="Arial" w:cs="Arial"/>
      <w:sz w:val="22"/>
      <w:szCs w:val="22"/>
    </w:rPr>
  </w:style>
  <w:style w:type="paragraph" w:styleId="BodyTextIndent3">
    <w:name w:val="Body Text Indent 3"/>
    <w:basedOn w:val="Normal"/>
    <w:link w:val="BodyTextIndent3Char"/>
    <w:pPr>
      <w:autoSpaceDE w:val="0"/>
      <w:autoSpaceDN w:val="0"/>
      <w:adjustRightInd w:val="0"/>
      <w:ind w:left="720" w:hanging="720"/>
    </w:pPr>
    <w:rPr>
      <w:rFonts w:ascii="Arial" w:hAnsi="Arial" w:cs="Arial"/>
      <w:sz w:val="22"/>
      <w:szCs w:val="22"/>
    </w:rPr>
  </w:style>
  <w:style w:type="paragraph" w:styleId="Caption">
    <w:name w:val="caption"/>
    <w:basedOn w:val="Normal"/>
    <w:next w:val="Normal"/>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semiHidden/>
    <w:unhideWhenUsed/>
    <w:rPr>
      <w:b/>
      <w:bCs/>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paragraph" w:styleId="List">
    <w:name w:val="List"/>
    <w:basedOn w:val="Normal"/>
    <w:pPr>
      <w:ind w:left="360" w:hanging="360"/>
      <w:contextualSpacing/>
    </w:pPr>
  </w:style>
  <w:style w:type="paragraph" w:styleId="ListNumber">
    <w:name w:val="List Number"/>
    <w:basedOn w:val="List"/>
    <w:pPr>
      <w:numPr>
        <w:numId w:val="1"/>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NormalWeb">
    <w:name w:val="Normal (Web)"/>
    <w:basedOn w:val="Normal"/>
    <w:uiPriority w:val="99"/>
    <w:unhideWhenUsed/>
    <w:pPr>
      <w:spacing w:after="75"/>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qFormat/>
    <w:pPr>
      <w:jc w:val="center"/>
    </w:pPr>
    <w:rPr>
      <w:rFonts w:ascii="Arial" w:hAnsi="Arial" w:cs="Arial"/>
      <w:b/>
      <w:bCs/>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cs="Arial"/>
      <w:b/>
      <w:bCs/>
    </w:rPr>
  </w:style>
  <w:style w:type="paragraph" w:styleId="TOC1">
    <w:name w:val="toc 1"/>
    <w:basedOn w:val="Normal"/>
    <w:next w:val="Normal"/>
    <w:uiPriority w:val="39"/>
    <w:pPr>
      <w:tabs>
        <w:tab w:val="left" w:pos="1440"/>
        <w:tab w:val="right" w:leader="dot" w:pos="9019"/>
      </w:tabs>
      <w:spacing w:before="120" w:after="120"/>
      <w:ind w:left="1440" w:hanging="1440"/>
    </w:pPr>
    <w:rPr>
      <w:rFonts w:ascii="Arial" w:hAnsi="Arial"/>
      <w:bCs/>
    </w:rPr>
  </w:style>
  <w:style w:type="paragraph" w:styleId="TOC2">
    <w:name w:val="toc 2"/>
    <w:basedOn w:val="Normal"/>
    <w:next w:val="Normal"/>
    <w:uiPriority w:val="39"/>
    <w:pPr>
      <w:ind w:left="240"/>
    </w:pPr>
    <w:rPr>
      <w:rFonts w:ascii="Arial" w:hAnsi="Arial"/>
    </w:rPr>
  </w:style>
  <w:style w:type="paragraph" w:styleId="TOC3">
    <w:name w:val="toc 3"/>
    <w:basedOn w:val="Normal"/>
    <w:next w:val="Normal"/>
    <w:uiPriority w:val="39"/>
    <w:pPr>
      <w:ind w:left="480"/>
    </w:pPr>
    <w:rPr>
      <w:rFonts w:ascii="Arial" w:hAnsi="Arial"/>
      <w:iCs/>
    </w:rPr>
  </w:style>
  <w:style w:type="paragraph" w:styleId="TOC4">
    <w:name w:val="toc 4"/>
    <w:basedOn w:val="Normal"/>
    <w:next w:val="Normal"/>
    <w:pPr>
      <w:ind w:left="720"/>
    </w:pPr>
    <w:rPr>
      <w:rFonts w:ascii="Arial" w:hAnsi="Arial"/>
      <w:szCs w:val="18"/>
    </w:rPr>
  </w:style>
  <w:style w:type="paragraph" w:styleId="TOC5">
    <w:name w:val="toc 5"/>
    <w:basedOn w:val="Normal"/>
    <w:next w:val="Normal"/>
    <w:pPr>
      <w:ind w:left="960"/>
    </w:pPr>
    <w:rPr>
      <w:rFonts w:ascii="Arial" w:hAnsi="Arial"/>
      <w:szCs w:val="18"/>
    </w:rPr>
  </w:style>
  <w:style w:type="paragraph" w:styleId="TOC6">
    <w:name w:val="toc 6"/>
    <w:basedOn w:val="Normal"/>
    <w:next w:val="Normal"/>
    <w:pPr>
      <w:ind w:left="1200"/>
    </w:pPr>
    <w:rPr>
      <w:rFonts w:ascii="Arial" w:hAnsi="Arial"/>
      <w:szCs w:val="18"/>
    </w:rPr>
  </w:style>
  <w:style w:type="paragraph" w:styleId="TOC7">
    <w:name w:val="toc 7"/>
    <w:basedOn w:val="Normal"/>
    <w:next w:val="Normal"/>
    <w:pPr>
      <w:ind w:left="1440"/>
    </w:pPr>
    <w:rPr>
      <w:rFonts w:ascii="Arial" w:hAnsi="Arial"/>
      <w:szCs w:val="18"/>
    </w:rPr>
  </w:style>
  <w:style w:type="paragraph" w:styleId="TOC8">
    <w:name w:val="toc 8"/>
    <w:basedOn w:val="Normal"/>
    <w:next w:val="Normal"/>
    <w:pPr>
      <w:ind w:left="1680"/>
    </w:pPr>
    <w:rPr>
      <w:rFonts w:ascii="Arial" w:hAnsi="Arial"/>
      <w:szCs w:val="18"/>
    </w:rPr>
  </w:style>
  <w:style w:type="paragraph" w:styleId="TOC9">
    <w:name w:val="toc 9"/>
    <w:basedOn w:val="Normal"/>
    <w:next w:val="Normal"/>
    <w:pPr>
      <w:ind w:left="1920"/>
    </w:pPr>
    <w:rPr>
      <w:rFonts w:ascii="Arial" w:hAnsi="Arial"/>
      <w:szCs w:val="18"/>
    </w:rPr>
  </w:style>
  <w:style w:type="paragraph" w:customStyle="1" w:styleId="annex">
    <w:name w:val="annex"/>
    <w:basedOn w:val="ListParagraph"/>
    <w:qFormat/>
    <w:pPr>
      <w:numPr>
        <w:numId w:val="2"/>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Pr>
      <w:rFonts w:ascii="Arial" w:eastAsia="Times New Roman" w:hAnsi="Arial" w:cs="Arial"/>
      <w:b/>
      <w:bCs/>
      <w:sz w:val="20"/>
      <w:szCs w:val="20"/>
    </w:rPr>
  </w:style>
  <w:style w:type="character" w:customStyle="1" w:styleId="Heading3Char">
    <w:name w:val="Heading 3 Char"/>
    <w:basedOn w:val="DefaultParagraphFont"/>
    <w:link w:val="Heading3"/>
    <w:rPr>
      <w:rFonts w:ascii="Arial" w:eastAsia="Times New Roman" w:hAnsi="Arial" w:cs="Arial"/>
      <w:b/>
      <w:bCs/>
      <w:sz w:val="20"/>
      <w:szCs w:val="20"/>
    </w:rPr>
  </w:style>
  <w:style w:type="character" w:customStyle="1" w:styleId="Heading4Char">
    <w:name w:val="Heading 4 Char"/>
    <w:basedOn w:val="DefaultParagraphFont"/>
    <w:link w:val="Heading4"/>
    <w:rPr>
      <w:rFonts w:ascii="Arial" w:eastAsia="Times New Roman" w:hAnsi="Arial" w:cs="Arial"/>
      <w:b/>
      <w:bCs/>
      <w:sz w:val="20"/>
      <w:szCs w:val="20"/>
    </w:rPr>
  </w:style>
  <w:style w:type="character" w:customStyle="1" w:styleId="Heading5Char">
    <w:name w:val="Heading 5 Char"/>
    <w:basedOn w:val="DefaultParagraphFont"/>
    <w:link w:val="Heading5"/>
    <w:rPr>
      <w:rFonts w:ascii="Arial" w:eastAsia="Times New Roman" w:hAnsi="Arial" w:cs="Arial"/>
      <w:b/>
      <w:color w:val="000000"/>
      <w:sz w:val="20"/>
      <w:szCs w:val="20"/>
    </w:rPr>
  </w:style>
  <w:style w:type="character" w:customStyle="1" w:styleId="Heading6Char">
    <w:name w:val="Heading 6 Char"/>
    <w:basedOn w:val="DefaultParagraphFont"/>
    <w:link w:val="Heading6"/>
    <w:rPr>
      <w:rFonts w:ascii="Arial" w:eastAsia="Times New Roman" w:hAnsi="Arial" w:cs="Arial"/>
      <w:b/>
      <w:color w:val="000000"/>
      <w:sz w:val="20"/>
      <w:szCs w:val="20"/>
    </w:rPr>
  </w:style>
  <w:style w:type="character" w:customStyle="1" w:styleId="Heading7Char">
    <w:name w:val="Heading 7 Char"/>
    <w:basedOn w:val="DefaultParagraphFont"/>
    <w:link w:val="Heading7"/>
    <w:qFormat/>
    <w:rPr>
      <w:rFonts w:ascii="Arial" w:eastAsia="Times New Roman" w:hAnsi="Arial" w:cs="Arial"/>
      <w:b/>
      <w:bCs/>
      <w:color w:val="000000"/>
      <w:sz w:val="32"/>
      <w:szCs w:val="20"/>
    </w:rPr>
  </w:style>
  <w:style w:type="character" w:customStyle="1" w:styleId="Heading8Char">
    <w:name w:val="Heading 8 Char"/>
    <w:basedOn w:val="DefaultParagraphFont"/>
    <w:link w:val="Heading8"/>
    <w:rPr>
      <w:rFonts w:ascii="Arial" w:eastAsia="Times New Roman" w:hAnsi="Arial" w:cs="Arial"/>
      <w:b/>
      <w:bCs/>
      <w:color w:val="000000"/>
      <w:sz w:val="20"/>
      <w:szCs w:val="20"/>
    </w:rPr>
  </w:style>
  <w:style w:type="character" w:customStyle="1" w:styleId="Heading9Char">
    <w:name w:val="Heading 9 Char"/>
    <w:basedOn w:val="DefaultParagraphFont"/>
    <w:link w:val="Heading9"/>
    <w:rPr>
      <w:rFonts w:ascii="Arial" w:eastAsia="Times New Roman" w:hAnsi="Arial" w:cs="Arial"/>
      <w:b/>
      <w:bCs/>
      <w:sz w:val="20"/>
      <w:szCs w:val="20"/>
      <w:u w:val="single"/>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Pr>
      <w:rFonts w:ascii="Arial" w:eastAsia="Times New Roman" w:hAnsi="Arial" w:cs="Arial"/>
    </w:rPr>
  </w:style>
  <w:style w:type="character" w:customStyle="1" w:styleId="BodyTextIndentChar">
    <w:name w:val="Body Text Indent Char"/>
    <w:basedOn w:val="DefaultParagraphFont"/>
    <w:link w:val="BodyTextIndent"/>
    <w:rPr>
      <w:rFonts w:ascii="Arial" w:eastAsia="Times New Roman" w:hAnsi="Arial" w:cs="Arial"/>
    </w:rPr>
  </w:style>
  <w:style w:type="character" w:customStyle="1" w:styleId="BodyTextIndent3Char">
    <w:name w:val="Body Text Indent 3 Char"/>
    <w:basedOn w:val="DefaultParagraphFont"/>
    <w:link w:val="BodyTextIndent3"/>
    <w:rPr>
      <w:rFonts w:ascii="Arial" w:eastAsia="Times New Roman" w:hAnsi="Arial" w:cs="Arial"/>
    </w:rPr>
  </w:style>
  <w:style w:type="character" w:customStyle="1" w:styleId="BodyTextChar">
    <w:name w:val="Body Text Char"/>
    <w:basedOn w:val="DefaultParagraphFont"/>
    <w:link w:val="BodyText"/>
    <w:rPr>
      <w:rFonts w:ascii="Arial" w:eastAsia="Times New Roman" w:hAnsi="Arial" w:cs="Arial"/>
    </w:rPr>
  </w:style>
  <w:style w:type="character" w:customStyle="1" w:styleId="BodyText2Char">
    <w:name w:val="Body Text 2 Char"/>
    <w:basedOn w:val="DefaultParagraphFont"/>
    <w:link w:val="BodyText2"/>
    <w:rPr>
      <w:rFonts w:ascii="Arial" w:eastAsia="Times New Roman" w:hAnsi="Arial" w:cs="Arial"/>
      <w:sz w:val="20"/>
      <w:szCs w:val="20"/>
    </w:rPr>
  </w:style>
  <w:style w:type="character" w:customStyle="1" w:styleId="BodyText3Char">
    <w:name w:val="Body Text 3 Char"/>
    <w:basedOn w:val="DefaultParagraphFont"/>
    <w:link w:val="BodyText3"/>
    <w:rPr>
      <w:rFonts w:ascii="Arial" w:eastAsia="Times New Roman" w:hAnsi="Arial" w:cs="Arial"/>
      <w:b/>
      <w:bCs/>
      <w:color w:val="000000"/>
      <w:sz w:val="20"/>
      <w:szCs w:val="20"/>
    </w:rPr>
  </w:style>
  <w:style w:type="paragraph" w:customStyle="1" w:styleId="364-1">
    <w:name w:val="364-1"/>
    <w:basedOn w:val="Heading5"/>
    <w:pPr>
      <w:spacing w:after="120" w:afterAutospacing="0" w:line="240" w:lineRule="auto"/>
      <w:outlineLvl w:val="9"/>
    </w:pPr>
    <w:rPr>
      <w:rFonts w:ascii="Times New Roman" w:hAnsi="Times New Roman" w:cs="Times New Roman"/>
      <w:color w:val="auto"/>
      <w:sz w:val="24"/>
      <w:lang w:val="en-GB"/>
    </w:rPr>
  </w:style>
  <w:style w:type="character" w:customStyle="1" w:styleId="TitleChar">
    <w:name w:val="Title Char"/>
    <w:basedOn w:val="DefaultParagraphFont"/>
    <w:link w:val="Title"/>
    <w:rPr>
      <w:rFonts w:ascii="Arial" w:eastAsia="Times New Roman" w:hAnsi="Arial" w:cs="Arial"/>
      <w:b/>
      <w:bCs/>
      <w:sz w:val="20"/>
      <w:szCs w:val="20"/>
    </w:rPr>
  </w:style>
  <w:style w:type="character" w:customStyle="1" w:styleId="SubtitleChar">
    <w:name w:val="Subtitle Char"/>
    <w:basedOn w:val="DefaultParagraphFont"/>
    <w:link w:val="Subtitle"/>
    <w:rPr>
      <w:rFonts w:ascii="Arial" w:eastAsia="Times New Roman" w:hAnsi="Arial" w:cs="Arial"/>
      <w:b/>
      <w:bCs/>
      <w:sz w:val="20"/>
      <w:szCs w:val="20"/>
    </w:rPr>
  </w:style>
  <w:style w:type="paragraph" w:customStyle="1" w:styleId="QMSHeading2">
    <w:name w:val="QMS Heading 2"/>
    <w:basedOn w:val="Heading2"/>
    <w:next w:val="Normal"/>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rPr>
      <w:b/>
      <w:caps/>
    </w:rPr>
  </w:style>
  <w:style w:type="paragraph" w:customStyle="1" w:styleId="QMSHeading1">
    <w:name w:val="QMS Heading 1"/>
    <w:basedOn w:val="Heading1"/>
    <w:qFormat/>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style>
  <w:style w:type="paragraph" w:customStyle="1" w:styleId="QMSHeading3">
    <w:name w:val="QMS Heading 3"/>
    <w:basedOn w:val="Normal"/>
    <w:next w:val="Normal"/>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Pr>
      <w:rFonts w:ascii="Times New Roman" w:hAnsi="Times New Roman"/>
      <w:b/>
      <w:bCs/>
      <w:sz w:val="22"/>
      <w:szCs w:val="22"/>
    </w:rPr>
  </w:style>
  <w:style w:type="paragraph" w:customStyle="1" w:styleId="ISOChange">
    <w:name w:val="ISO_Change"/>
    <w:basedOn w:val="Normal"/>
    <w:qFormat/>
    <w:pPr>
      <w:spacing w:before="210" w:line="210" w:lineRule="exact"/>
    </w:pPr>
    <w:rPr>
      <w:rFonts w:ascii="Arial" w:hAnsi="Arial"/>
      <w:sz w:val="18"/>
      <w:lang w:val="en-GB"/>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Definition">
    <w:name w:val="Definition"/>
    <w:basedOn w:val="Normal"/>
    <w:next w:val="Normal"/>
    <w:pPr>
      <w:spacing w:after="240" w:line="230" w:lineRule="atLeast"/>
      <w:jc w:val="both"/>
    </w:pPr>
    <w:rPr>
      <w:rFonts w:ascii="Arial" w:eastAsia="MS Mincho" w:hAnsi="Arial"/>
      <w:lang w:val="de-DE" w:eastAsia="ja-JP"/>
    </w:rPr>
  </w:style>
  <w:style w:type="paragraph" w:customStyle="1" w:styleId="CharChar">
    <w:name w:val="Char Char"/>
    <w:basedOn w:val="Normal"/>
    <w:pPr>
      <w:spacing w:after="160" w:line="240" w:lineRule="exact"/>
    </w:pPr>
    <w:rPr>
      <w:rFonts w:ascii="Arial" w:hAnsi="Arial"/>
      <w:sz w:val="22"/>
      <w:lang w:val="en-Z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aptions">
    <w:name w:val="Captions"/>
    <w:basedOn w:val="Caption"/>
    <w:pPr>
      <w:jc w:val="center"/>
    </w:pPr>
    <w:rPr>
      <w:rFonts w:ascii="Arial" w:hAnsi="Arial" w:cs="Arial"/>
      <w:sz w:val="24"/>
      <w:szCs w:val="24"/>
    </w:rPr>
  </w:style>
  <w:style w:type="paragraph" w:customStyle="1" w:styleId="Proc">
    <w:name w:val="Proc"/>
    <w:basedOn w:val="Normal"/>
    <w:link w:val="ProcChar"/>
    <w:qFormat/>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pPr>
      <w:numPr>
        <w:ilvl w:val="1"/>
        <w:numId w:val="4"/>
      </w:numPr>
      <w:autoSpaceDE w:val="0"/>
      <w:autoSpaceDN w:val="0"/>
      <w:adjustRightInd w:val="0"/>
      <w:jc w:val="both"/>
    </w:pPr>
    <w:rPr>
      <w:rFonts w:ascii="Arial" w:hAnsi="Arial" w:cs="Arial"/>
      <w:b/>
      <w:bCs/>
      <w:sz w:val="22"/>
      <w:szCs w:val="22"/>
    </w:rPr>
  </w:style>
  <w:style w:type="character" w:customStyle="1" w:styleId="ProcChar">
    <w:name w:val="Proc Char"/>
    <w:link w:val="Proc"/>
    <w:rPr>
      <w:rFonts w:ascii="Arial" w:eastAsia="Times New Roman" w:hAnsi="Arial" w:cs="Arial"/>
      <w:b/>
      <w:bCs/>
    </w:rPr>
  </w:style>
  <w:style w:type="character" w:customStyle="1" w:styleId="Proc2Char">
    <w:name w:val="Proc2 Char"/>
    <w:link w:val="Proc2"/>
    <w:rPr>
      <w:rFonts w:ascii="Arial" w:eastAsia="Times New Roman" w:hAnsi="Arial" w:cs="Arial"/>
      <w:b/>
      <w:bCs/>
    </w:rPr>
  </w:style>
  <w:style w:type="paragraph" w:customStyle="1" w:styleId="checkbox">
    <w:name w:val="checkbox"/>
    <w:basedOn w:val="Normal"/>
    <w:uiPriority w:val="99"/>
    <w:qFormat/>
  </w:style>
  <w:style w:type="paragraph" w:customStyle="1" w:styleId="Note">
    <w:name w:val="Note"/>
    <w:basedOn w:val="Normal"/>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pPr>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rPr>
      <w:rFonts w:ascii="Arial" w:eastAsia="Times New Roman" w:hAnsi="Arial" w:cs="Arial"/>
      <w:spacing w:val="8"/>
      <w:sz w:val="20"/>
      <w:szCs w:val="20"/>
      <w:lang w:val="en-GB" w:eastAsia="zh-CN"/>
    </w:rPr>
  </w:style>
  <w:style w:type="paragraph" w:customStyle="1" w:styleId="AllCapsHeading">
    <w:name w:val="All Caps Heading"/>
    <w:basedOn w:val="Normal"/>
    <w:rPr>
      <w:rFonts w:ascii="Tahoma" w:hAnsi="Tahoma"/>
      <w:b/>
      <w:caps/>
      <w:color w:val="808080"/>
      <w:spacing w:val="4"/>
      <w:sz w:val="14"/>
      <w:szCs w:val="16"/>
      <w:lang w:val="en-GB"/>
    </w:rPr>
  </w:style>
  <w:style w:type="character" w:customStyle="1" w:styleId="ListParagraphChar">
    <w:name w:val="List Paragraph Char"/>
    <w:link w:val="ListParagraph"/>
    <w:uiPriority w:val="34"/>
    <w:locked/>
  </w:style>
  <w:style w:type="paragraph" w:customStyle="1" w:styleId="toolbar">
    <w:name w:val="toolbar"/>
    <w:basedOn w:val="Normal"/>
    <w:uiPriority w:val="99"/>
    <w:pPr>
      <w:pBdr>
        <w:bottom w:val="single" w:sz="6" w:space="2" w:color="666666"/>
      </w:pBdr>
      <w:shd w:val="clear" w:color="auto" w:fill="D5DAF2"/>
    </w:pPr>
    <w:rPr>
      <w:sz w:val="19"/>
      <w:szCs w:val="19"/>
    </w:rPr>
  </w:style>
  <w:style w:type="paragraph" w:customStyle="1" w:styleId="Proc3">
    <w:name w:val="Proc3"/>
    <w:basedOn w:val="Normal"/>
    <w:qFormat/>
    <w:pPr>
      <w:tabs>
        <w:tab w:val="left"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qFormat/>
    <w:pPr>
      <w:numPr>
        <w:ilvl w:val="2"/>
      </w:numPr>
      <w:tabs>
        <w:tab w:val="clear" w:pos="720"/>
        <w:tab w:val="left" w:pos="0"/>
      </w:tabs>
      <w:ind w:left="0" w:firstLine="0"/>
    </w:p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Revision1">
    <w:name w:val="Revision1"/>
    <w:hidden/>
    <w:uiPriority w:val="99"/>
    <w:semiHidden/>
    <w:rPr>
      <w:rFonts w:eastAsia="Times New Roman"/>
    </w:rPr>
  </w:style>
  <w:style w:type="paragraph" w:styleId="NoSpacing">
    <w:name w:val="No Spacing"/>
    <w:uiPriority w:val="1"/>
    <w:qFormat/>
    <w:rPr>
      <w:rFonts w:eastAsia="MS Mincho"/>
      <w:sz w:val="24"/>
      <w:szCs w:val="24"/>
    </w:rPr>
  </w:style>
  <w:style w:type="character" w:styleId="UnresolvedMention">
    <w:name w:val="Unresolved Mention"/>
    <w:basedOn w:val="DefaultParagraphFont"/>
    <w:uiPriority w:val="99"/>
    <w:semiHidden/>
    <w:unhideWhenUsed/>
    <w:rsid w:val="0087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223">
      <w:bodyDiv w:val="1"/>
      <w:marLeft w:val="0"/>
      <w:marRight w:val="0"/>
      <w:marTop w:val="0"/>
      <w:marBottom w:val="0"/>
      <w:divBdr>
        <w:top w:val="none" w:sz="0" w:space="0" w:color="auto"/>
        <w:left w:val="none" w:sz="0" w:space="0" w:color="auto"/>
        <w:bottom w:val="none" w:sz="0" w:space="0" w:color="auto"/>
        <w:right w:val="none" w:sz="0" w:space="0" w:color="auto"/>
      </w:divBdr>
      <w:divsChild>
        <w:div w:id="1634286584">
          <w:marLeft w:val="0"/>
          <w:marRight w:val="0"/>
          <w:marTop w:val="150"/>
          <w:marBottom w:val="150"/>
          <w:divBdr>
            <w:top w:val="none" w:sz="0" w:space="0" w:color="auto"/>
            <w:left w:val="none" w:sz="0" w:space="0" w:color="auto"/>
            <w:bottom w:val="none" w:sz="0" w:space="0" w:color="auto"/>
            <w:right w:val="none" w:sz="0" w:space="0" w:color="auto"/>
          </w:divBdr>
        </w:div>
        <w:div w:id="621837978">
          <w:marLeft w:val="0"/>
          <w:marRight w:val="0"/>
          <w:marTop w:val="150"/>
          <w:marBottom w:val="150"/>
          <w:divBdr>
            <w:top w:val="none" w:sz="0" w:space="0" w:color="auto"/>
            <w:left w:val="none" w:sz="0" w:space="0" w:color="auto"/>
            <w:bottom w:val="none" w:sz="0" w:space="0" w:color="auto"/>
            <w:right w:val="none" w:sz="0" w:space="0" w:color="auto"/>
          </w:divBdr>
        </w:div>
      </w:divsChild>
    </w:div>
    <w:div w:id="125927175">
      <w:bodyDiv w:val="1"/>
      <w:marLeft w:val="0"/>
      <w:marRight w:val="0"/>
      <w:marTop w:val="0"/>
      <w:marBottom w:val="0"/>
      <w:divBdr>
        <w:top w:val="none" w:sz="0" w:space="0" w:color="auto"/>
        <w:left w:val="none" w:sz="0" w:space="0" w:color="auto"/>
        <w:bottom w:val="none" w:sz="0" w:space="0" w:color="auto"/>
        <w:right w:val="none" w:sz="0" w:space="0" w:color="auto"/>
      </w:divBdr>
      <w:divsChild>
        <w:div w:id="1612325040">
          <w:marLeft w:val="0"/>
          <w:marRight w:val="0"/>
          <w:marTop w:val="150"/>
          <w:marBottom w:val="150"/>
          <w:divBdr>
            <w:top w:val="none" w:sz="0" w:space="0" w:color="auto"/>
            <w:left w:val="none" w:sz="0" w:space="0" w:color="auto"/>
            <w:bottom w:val="none" w:sz="0" w:space="0" w:color="auto"/>
            <w:right w:val="none" w:sz="0" w:space="0" w:color="auto"/>
          </w:divBdr>
        </w:div>
        <w:div w:id="378556445">
          <w:marLeft w:val="0"/>
          <w:marRight w:val="0"/>
          <w:marTop w:val="150"/>
          <w:marBottom w:val="150"/>
          <w:divBdr>
            <w:top w:val="none" w:sz="0" w:space="0" w:color="auto"/>
            <w:left w:val="none" w:sz="0" w:space="0" w:color="auto"/>
            <w:bottom w:val="none" w:sz="0" w:space="0" w:color="auto"/>
            <w:right w:val="none" w:sz="0" w:space="0" w:color="auto"/>
          </w:divBdr>
        </w:div>
      </w:divsChild>
    </w:div>
    <w:div w:id="186678062">
      <w:bodyDiv w:val="1"/>
      <w:marLeft w:val="0"/>
      <w:marRight w:val="0"/>
      <w:marTop w:val="0"/>
      <w:marBottom w:val="0"/>
      <w:divBdr>
        <w:top w:val="none" w:sz="0" w:space="0" w:color="auto"/>
        <w:left w:val="none" w:sz="0" w:space="0" w:color="auto"/>
        <w:bottom w:val="none" w:sz="0" w:space="0" w:color="auto"/>
        <w:right w:val="none" w:sz="0" w:space="0" w:color="auto"/>
      </w:divBdr>
      <w:divsChild>
        <w:div w:id="542863194">
          <w:marLeft w:val="0"/>
          <w:marRight w:val="0"/>
          <w:marTop w:val="150"/>
          <w:marBottom w:val="150"/>
          <w:divBdr>
            <w:top w:val="none" w:sz="0" w:space="0" w:color="auto"/>
            <w:left w:val="none" w:sz="0" w:space="0" w:color="auto"/>
            <w:bottom w:val="none" w:sz="0" w:space="0" w:color="auto"/>
            <w:right w:val="none" w:sz="0" w:space="0" w:color="auto"/>
          </w:divBdr>
        </w:div>
        <w:div w:id="2010599560">
          <w:marLeft w:val="0"/>
          <w:marRight w:val="0"/>
          <w:marTop w:val="150"/>
          <w:marBottom w:val="150"/>
          <w:divBdr>
            <w:top w:val="none" w:sz="0" w:space="0" w:color="auto"/>
            <w:left w:val="none" w:sz="0" w:space="0" w:color="auto"/>
            <w:bottom w:val="none" w:sz="0" w:space="0" w:color="auto"/>
            <w:right w:val="none" w:sz="0" w:space="0" w:color="auto"/>
          </w:divBdr>
        </w:div>
      </w:divsChild>
    </w:div>
    <w:div w:id="346949855">
      <w:bodyDiv w:val="1"/>
      <w:marLeft w:val="0"/>
      <w:marRight w:val="0"/>
      <w:marTop w:val="0"/>
      <w:marBottom w:val="0"/>
      <w:divBdr>
        <w:top w:val="none" w:sz="0" w:space="0" w:color="auto"/>
        <w:left w:val="none" w:sz="0" w:space="0" w:color="auto"/>
        <w:bottom w:val="none" w:sz="0" w:space="0" w:color="auto"/>
        <w:right w:val="none" w:sz="0" w:space="0" w:color="auto"/>
      </w:divBdr>
      <w:divsChild>
        <w:div w:id="1415276862">
          <w:marLeft w:val="0"/>
          <w:marRight w:val="0"/>
          <w:marTop w:val="150"/>
          <w:marBottom w:val="150"/>
          <w:divBdr>
            <w:top w:val="none" w:sz="0" w:space="0" w:color="auto"/>
            <w:left w:val="none" w:sz="0" w:space="0" w:color="auto"/>
            <w:bottom w:val="none" w:sz="0" w:space="0" w:color="auto"/>
            <w:right w:val="none" w:sz="0" w:space="0" w:color="auto"/>
          </w:divBdr>
        </w:div>
        <w:div w:id="72163988">
          <w:marLeft w:val="0"/>
          <w:marRight w:val="0"/>
          <w:marTop w:val="150"/>
          <w:marBottom w:val="150"/>
          <w:divBdr>
            <w:top w:val="none" w:sz="0" w:space="0" w:color="auto"/>
            <w:left w:val="none" w:sz="0" w:space="0" w:color="auto"/>
            <w:bottom w:val="none" w:sz="0" w:space="0" w:color="auto"/>
            <w:right w:val="none" w:sz="0" w:space="0" w:color="auto"/>
          </w:divBdr>
        </w:div>
      </w:divsChild>
    </w:div>
    <w:div w:id="568224159">
      <w:bodyDiv w:val="1"/>
      <w:marLeft w:val="0"/>
      <w:marRight w:val="0"/>
      <w:marTop w:val="0"/>
      <w:marBottom w:val="0"/>
      <w:divBdr>
        <w:top w:val="none" w:sz="0" w:space="0" w:color="auto"/>
        <w:left w:val="none" w:sz="0" w:space="0" w:color="auto"/>
        <w:bottom w:val="none" w:sz="0" w:space="0" w:color="auto"/>
        <w:right w:val="none" w:sz="0" w:space="0" w:color="auto"/>
      </w:divBdr>
      <w:divsChild>
        <w:div w:id="1657147474">
          <w:marLeft w:val="0"/>
          <w:marRight w:val="0"/>
          <w:marTop w:val="150"/>
          <w:marBottom w:val="150"/>
          <w:divBdr>
            <w:top w:val="none" w:sz="0" w:space="0" w:color="auto"/>
            <w:left w:val="none" w:sz="0" w:space="0" w:color="auto"/>
            <w:bottom w:val="none" w:sz="0" w:space="0" w:color="auto"/>
            <w:right w:val="none" w:sz="0" w:space="0" w:color="auto"/>
          </w:divBdr>
        </w:div>
        <w:div w:id="757410438">
          <w:marLeft w:val="0"/>
          <w:marRight w:val="0"/>
          <w:marTop w:val="150"/>
          <w:marBottom w:val="150"/>
          <w:divBdr>
            <w:top w:val="none" w:sz="0" w:space="0" w:color="auto"/>
            <w:left w:val="none" w:sz="0" w:space="0" w:color="auto"/>
            <w:bottom w:val="none" w:sz="0" w:space="0" w:color="auto"/>
            <w:right w:val="none" w:sz="0" w:space="0" w:color="auto"/>
          </w:divBdr>
        </w:div>
        <w:div w:id="1020160596">
          <w:marLeft w:val="0"/>
          <w:marRight w:val="0"/>
          <w:marTop w:val="150"/>
          <w:marBottom w:val="150"/>
          <w:divBdr>
            <w:top w:val="none" w:sz="0" w:space="0" w:color="auto"/>
            <w:left w:val="none" w:sz="0" w:space="0" w:color="auto"/>
            <w:bottom w:val="none" w:sz="0" w:space="0" w:color="auto"/>
            <w:right w:val="none" w:sz="0" w:space="0" w:color="auto"/>
          </w:divBdr>
        </w:div>
        <w:div w:id="1360545314">
          <w:marLeft w:val="0"/>
          <w:marRight w:val="0"/>
          <w:marTop w:val="150"/>
          <w:marBottom w:val="150"/>
          <w:divBdr>
            <w:top w:val="none" w:sz="0" w:space="0" w:color="auto"/>
            <w:left w:val="none" w:sz="0" w:space="0" w:color="auto"/>
            <w:bottom w:val="none" w:sz="0" w:space="0" w:color="auto"/>
            <w:right w:val="none" w:sz="0" w:space="0" w:color="auto"/>
          </w:divBdr>
        </w:div>
        <w:div w:id="726539055">
          <w:marLeft w:val="0"/>
          <w:marRight w:val="0"/>
          <w:marTop w:val="150"/>
          <w:marBottom w:val="150"/>
          <w:divBdr>
            <w:top w:val="none" w:sz="0" w:space="0" w:color="auto"/>
            <w:left w:val="none" w:sz="0" w:space="0" w:color="auto"/>
            <w:bottom w:val="none" w:sz="0" w:space="0" w:color="auto"/>
            <w:right w:val="none" w:sz="0" w:space="0" w:color="auto"/>
          </w:divBdr>
        </w:div>
        <w:div w:id="1896969209">
          <w:marLeft w:val="0"/>
          <w:marRight w:val="0"/>
          <w:marTop w:val="150"/>
          <w:marBottom w:val="150"/>
          <w:divBdr>
            <w:top w:val="none" w:sz="0" w:space="0" w:color="auto"/>
            <w:left w:val="none" w:sz="0" w:space="0" w:color="auto"/>
            <w:bottom w:val="none" w:sz="0" w:space="0" w:color="auto"/>
            <w:right w:val="none" w:sz="0" w:space="0" w:color="auto"/>
          </w:divBdr>
        </w:div>
        <w:div w:id="1284338207">
          <w:marLeft w:val="0"/>
          <w:marRight w:val="0"/>
          <w:marTop w:val="150"/>
          <w:marBottom w:val="150"/>
          <w:divBdr>
            <w:top w:val="none" w:sz="0" w:space="0" w:color="auto"/>
            <w:left w:val="none" w:sz="0" w:space="0" w:color="auto"/>
            <w:bottom w:val="none" w:sz="0" w:space="0" w:color="auto"/>
            <w:right w:val="none" w:sz="0" w:space="0" w:color="auto"/>
          </w:divBdr>
        </w:div>
        <w:div w:id="1024862038">
          <w:marLeft w:val="0"/>
          <w:marRight w:val="0"/>
          <w:marTop w:val="150"/>
          <w:marBottom w:val="150"/>
          <w:divBdr>
            <w:top w:val="none" w:sz="0" w:space="0" w:color="auto"/>
            <w:left w:val="none" w:sz="0" w:space="0" w:color="auto"/>
            <w:bottom w:val="none" w:sz="0" w:space="0" w:color="auto"/>
            <w:right w:val="none" w:sz="0" w:space="0" w:color="auto"/>
          </w:divBdr>
        </w:div>
      </w:divsChild>
    </w:div>
    <w:div w:id="1084449505">
      <w:bodyDiv w:val="1"/>
      <w:marLeft w:val="0"/>
      <w:marRight w:val="0"/>
      <w:marTop w:val="0"/>
      <w:marBottom w:val="0"/>
      <w:divBdr>
        <w:top w:val="none" w:sz="0" w:space="0" w:color="auto"/>
        <w:left w:val="none" w:sz="0" w:space="0" w:color="auto"/>
        <w:bottom w:val="none" w:sz="0" w:space="0" w:color="auto"/>
        <w:right w:val="none" w:sz="0" w:space="0" w:color="auto"/>
      </w:divBdr>
      <w:divsChild>
        <w:div w:id="457531646">
          <w:marLeft w:val="0"/>
          <w:marRight w:val="0"/>
          <w:marTop w:val="150"/>
          <w:marBottom w:val="150"/>
          <w:divBdr>
            <w:top w:val="none" w:sz="0" w:space="0" w:color="auto"/>
            <w:left w:val="none" w:sz="0" w:space="0" w:color="auto"/>
            <w:bottom w:val="none" w:sz="0" w:space="0" w:color="auto"/>
            <w:right w:val="none" w:sz="0" w:space="0" w:color="auto"/>
          </w:divBdr>
        </w:div>
        <w:div w:id="123238736">
          <w:marLeft w:val="0"/>
          <w:marRight w:val="0"/>
          <w:marTop w:val="150"/>
          <w:marBottom w:val="150"/>
          <w:divBdr>
            <w:top w:val="none" w:sz="0" w:space="0" w:color="auto"/>
            <w:left w:val="none" w:sz="0" w:space="0" w:color="auto"/>
            <w:bottom w:val="none" w:sz="0" w:space="0" w:color="auto"/>
            <w:right w:val="none" w:sz="0" w:space="0" w:color="auto"/>
          </w:divBdr>
        </w:div>
        <w:div w:id="1049763422">
          <w:marLeft w:val="0"/>
          <w:marRight w:val="0"/>
          <w:marTop w:val="150"/>
          <w:marBottom w:val="150"/>
          <w:divBdr>
            <w:top w:val="none" w:sz="0" w:space="0" w:color="auto"/>
            <w:left w:val="none" w:sz="0" w:space="0" w:color="auto"/>
            <w:bottom w:val="none" w:sz="0" w:space="0" w:color="auto"/>
            <w:right w:val="none" w:sz="0" w:space="0" w:color="auto"/>
          </w:divBdr>
        </w:div>
        <w:div w:id="395200233">
          <w:marLeft w:val="0"/>
          <w:marRight w:val="0"/>
          <w:marTop w:val="150"/>
          <w:marBottom w:val="150"/>
          <w:divBdr>
            <w:top w:val="none" w:sz="0" w:space="0" w:color="auto"/>
            <w:left w:val="none" w:sz="0" w:space="0" w:color="auto"/>
            <w:bottom w:val="none" w:sz="0" w:space="0" w:color="auto"/>
            <w:right w:val="none" w:sz="0" w:space="0" w:color="auto"/>
          </w:divBdr>
        </w:div>
        <w:div w:id="38166200">
          <w:marLeft w:val="0"/>
          <w:marRight w:val="0"/>
          <w:marTop w:val="150"/>
          <w:marBottom w:val="150"/>
          <w:divBdr>
            <w:top w:val="none" w:sz="0" w:space="0" w:color="auto"/>
            <w:left w:val="none" w:sz="0" w:space="0" w:color="auto"/>
            <w:bottom w:val="none" w:sz="0" w:space="0" w:color="auto"/>
            <w:right w:val="none" w:sz="0" w:space="0" w:color="auto"/>
          </w:divBdr>
        </w:div>
        <w:div w:id="1824276438">
          <w:marLeft w:val="0"/>
          <w:marRight w:val="0"/>
          <w:marTop w:val="150"/>
          <w:marBottom w:val="150"/>
          <w:divBdr>
            <w:top w:val="none" w:sz="0" w:space="0" w:color="auto"/>
            <w:left w:val="none" w:sz="0" w:space="0" w:color="auto"/>
            <w:bottom w:val="none" w:sz="0" w:space="0" w:color="auto"/>
            <w:right w:val="none" w:sz="0" w:space="0" w:color="auto"/>
          </w:divBdr>
        </w:div>
        <w:div w:id="346754264">
          <w:marLeft w:val="0"/>
          <w:marRight w:val="0"/>
          <w:marTop w:val="150"/>
          <w:marBottom w:val="150"/>
          <w:divBdr>
            <w:top w:val="none" w:sz="0" w:space="0" w:color="auto"/>
            <w:left w:val="none" w:sz="0" w:space="0" w:color="auto"/>
            <w:bottom w:val="none" w:sz="0" w:space="0" w:color="auto"/>
            <w:right w:val="none" w:sz="0" w:space="0" w:color="auto"/>
          </w:divBdr>
        </w:div>
      </w:divsChild>
    </w:div>
    <w:div w:id="1316684218">
      <w:bodyDiv w:val="1"/>
      <w:marLeft w:val="0"/>
      <w:marRight w:val="0"/>
      <w:marTop w:val="0"/>
      <w:marBottom w:val="0"/>
      <w:divBdr>
        <w:top w:val="none" w:sz="0" w:space="0" w:color="auto"/>
        <w:left w:val="none" w:sz="0" w:space="0" w:color="auto"/>
        <w:bottom w:val="none" w:sz="0" w:space="0" w:color="auto"/>
        <w:right w:val="none" w:sz="0" w:space="0" w:color="auto"/>
      </w:divBdr>
      <w:divsChild>
        <w:div w:id="1517771495">
          <w:marLeft w:val="0"/>
          <w:marRight w:val="0"/>
          <w:marTop w:val="150"/>
          <w:marBottom w:val="150"/>
          <w:divBdr>
            <w:top w:val="none" w:sz="0" w:space="0" w:color="auto"/>
            <w:left w:val="none" w:sz="0" w:space="0" w:color="auto"/>
            <w:bottom w:val="none" w:sz="0" w:space="0" w:color="auto"/>
            <w:right w:val="none" w:sz="0" w:space="0" w:color="auto"/>
          </w:divBdr>
        </w:div>
        <w:div w:id="1682395307">
          <w:marLeft w:val="0"/>
          <w:marRight w:val="0"/>
          <w:marTop w:val="150"/>
          <w:marBottom w:val="150"/>
          <w:divBdr>
            <w:top w:val="none" w:sz="0" w:space="0" w:color="auto"/>
            <w:left w:val="none" w:sz="0" w:space="0" w:color="auto"/>
            <w:bottom w:val="none" w:sz="0" w:space="0" w:color="auto"/>
            <w:right w:val="none" w:sz="0" w:space="0" w:color="auto"/>
          </w:divBdr>
        </w:div>
      </w:divsChild>
    </w:div>
    <w:div w:id="1367178274">
      <w:bodyDiv w:val="1"/>
      <w:marLeft w:val="0"/>
      <w:marRight w:val="0"/>
      <w:marTop w:val="0"/>
      <w:marBottom w:val="0"/>
      <w:divBdr>
        <w:top w:val="none" w:sz="0" w:space="0" w:color="auto"/>
        <w:left w:val="none" w:sz="0" w:space="0" w:color="auto"/>
        <w:bottom w:val="none" w:sz="0" w:space="0" w:color="auto"/>
        <w:right w:val="none" w:sz="0" w:space="0" w:color="auto"/>
      </w:divBdr>
      <w:divsChild>
        <w:div w:id="859733400">
          <w:marLeft w:val="0"/>
          <w:marRight w:val="0"/>
          <w:marTop w:val="150"/>
          <w:marBottom w:val="150"/>
          <w:divBdr>
            <w:top w:val="none" w:sz="0" w:space="0" w:color="auto"/>
            <w:left w:val="none" w:sz="0" w:space="0" w:color="auto"/>
            <w:bottom w:val="none" w:sz="0" w:space="0" w:color="auto"/>
            <w:right w:val="none" w:sz="0" w:space="0" w:color="auto"/>
          </w:divBdr>
        </w:div>
        <w:div w:id="1592426444">
          <w:marLeft w:val="0"/>
          <w:marRight w:val="0"/>
          <w:marTop w:val="150"/>
          <w:marBottom w:val="150"/>
          <w:divBdr>
            <w:top w:val="none" w:sz="0" w:space="0" w:color="auto"/>
            <w:left w:val="none" w:sz="0" w:space="0" w:color="auto"/>
            <w:bottom w:val="none" w:sz="0" w:space="0" w:color="auto"/>
            <w:right w:val="none" w:sz="0" w:space="0" w:color="auto"/>
          </w:divBdr>
        </w:div>
        <w:div w:id="234895829">
          <w:marLeft w:val="0"/>
          <w:marRight w:val="0"/>
          <w:marTop w:val="150"/>
          <w:marBottom w:val="150"/>
          <w:divBdr>
            <w:top w:val="none" w:sz="0" w:space="0" w:color="auto"/>
            <w:left w:val="none" w:sz="0" w:space="0" w:color="auto"/>
            <w:bottom w:val="none" w:sz="0" w:space="0" w:color="auto"/>
            <w:right w:val="none" w:sz="0" w:space="0" w:color="auto"/>
          </w:divBdr>
        </w:div>
        <w:div w:id="657927835">
          <w:marLeft w:val="0"/>
          <w:marRight w:val="0"/>
          <w:marTop w:val="150"/>
          <w:marBottom w:val="150"/>
          <w:divBdr>
            <w:top w:val="none" w:sz="0" w:space="0" w:color="auto"/>
            <w:left w:val="none" w:sz="0" w:space="0" w:color="auto"/>
            <w:bottom w:val="none" w:sz="0" w:space="0" w:color="auto"/>
            <w:right w:val="none" w:sz="0" w:space="0" w:color="auto"/>
          </w:divBdr>
        </w:div>
        <w:div w:id="1998993595">
          <w:marLeft w:val="0"/>
          <w:marRight w:val="0"/>
          <w:marTop w:val="150"/>
          <w:marBottom w:val="150"/>
          <w:divBdr>
            <w:top w:val="none" w:sz="0" w:space="0" w:color="auto"/>
            <w:left w:val="none" w:sz="0" w:space="0" w:color="auto"/>
            <w:bottom w:val="none" w:sz="0" w:space="0" w:color="auto"/>
            <w:right w:val="none" w:sz="0" w:space="0" w:color="auto"/>
          </w:divBdr>
        </w:div>
        <w:div w:id="19822653">
          <w:marLeft w:val="0"/>
          <w:marRight w:val="0"/>
          <w:marTop w:val="150"/>
          <w:marBottom w:val="150"/>
          <w:divBdr>
            <w:top w:val="none" w:sz="0" w:space="0" w:color="auto"/>
            <w:left w:val="none" w:sz="0" w:space="0" w:color="auto"/>
            <w:bottom w:val="none" w:sz="0" w:space="0" w:color="auto"/>
            <w:right w:val="none" w:sz="0" w:space="0" w:color="auto"/>
          </w:divBdr>
        </w:div>
        <w:div w:id="1616595762">
          <w:marLeft w:val="0"/>
          <w:marRight w:val="0"/>
          <w:marTop w:val="150"/>
          <w:marBottom w:val="150"/>
          <w:divBdr>
            <w:top w:val="none" w:sz="0" w:space="0" w:color="auto"/>
            <w:left w:val="none" w:sz="0" w:space="0" w:color="auto"/>
            <w:bottom w:val="none" w:sz="0" w:space="0" w:color="auto"/>
            <w:right w:val="none" w:sz="0" w:space="0" w:color="auto"/>
          </w:divBdr>
        </w:div>
      </w:divsChild>
    </w:div>
    <w:div w:id="1637644183">
      <w:bodyDiv w:val="1"/>
      <w:marLeft w:val="0"/>
      <w:marRight w:val="0"/>
      <w:marTop w:val="0"/>
      <w:marBottom w:val="0"/>
      <w:divBdr>
        <w:top w:val="none" w:sz="0" w:space="0" w:color="auto"/>
        <w:left w:val="none" w:sz="0" w:space="0" w:color="auto"/>
        <w:bottom w:val="none" w:sz="0" w:space="0" w:color="auto"/>
        <w:right w:val="none" w:sz="0" w:space="0" w:color="auto"/>
      </w:divBdr>
      <w:divsChild>
        <w:div w:id="1061051541">
          <w:marLeft w:val="0"/>
          <w:marRight w:val="0"/>
          <w:marTop w:val="150"/>
          <w:marBottom w:val="150"/>
          <w:divBdr>
            <w:top w:val="none" w:sz="0" w:space="0" w:color="auto"/>
            <w:left w:val="none" w:sz="0" w:space="0" w:color="auto"/>
            <w:bottom w:val="none" w:sz="0" w:space="0" w:color="auto"/>
            <w:right w:val="none" w:sz="0" w:space="0" w:color="auto"/>
          </w:divBdr>
        </w:div>
        <w:div w:id="1602302225">
          <w:marLeft w:val="0"/>
          <w:marRight w:val="0"/>
          <w:marTop w:val="150"/>
          <w:marBottom w:val="150"/>
          <w:divBdr>
            <w:top w:val="none" w:sz="0" w:space="0" w:color="auto"/>
            <w:left w:val="none" w:sz="0" w:space="0" w:color="auto"/>
            <w:bottom w:val="none" w:sz="0" w:space="0" w:color="auto"/>
            <w:right w:val="none" w:sz="0" w:space="0" w:color="auto"/>
          </w:divBdr>
        </w:div>
      </w:divsChild>
    </w:div>
    <w:div w:id="2123958824">
      <w:bodyDiv w:val="1"/>
      <w:marLeft w:val="0"/>
      <w:marRight w:val="0"/>
      <w:marTop w:val="0"/>
      <w:marBottom w:val="0"/>
      <w:divBdr>
        <w:top w:val="none" w:sz="0" w:space="0" w:color="auto"/>
        <w:left w:val="none" w:sz="0" w:space="0" w:color="auto"/>
        <w:bottom w:val="none" w:sz="0" w:space="0" w:color="auto"/>
        <w:right w:val="none" w:sz="0" w:space="0" w:color="auto"/>
      </w:divBdr>
      <w:divsChild>
        <w:div w:id="787510087">
          <w:marLeft w:val="0"/>
          <w:marRight w:val="0"/>
          <w:marTop w:val="150"/>
          <w:marBottom w:val="150"/>
          <w:divBdr>
            <w:top w:val="none" w:sz="0" w:space="0" w:color="auto"/>
            <w:left w:val="none" w:sz="0" w:space="0" w:color="auto"/>
            <w:bottom w:val="none" w:sz="0" w:space="0" w:color="auto"/>
            <w:right w:val="none" w:sz="0" w:space="0" w:color="auto"/>
          </w:divBdr>
        </w:div>
        <w:div w:id="127402274">
          <w:marLeft w:val="0"/>
          <w:marRight w:val="0"/>
          <w:marTop w:val="150"/>
          <w:marBottom w:val="150"/>
          <w:divBdr>
            <w:top w:val="none" w:sz="0" w:space="0" w:color="auto"/>
            <w:left w:val="none" w:sz="0" w:space="0" w:color="auto"/>
            <w:bottom w:val="none" w:sz="0" w:space="0" w:color="auto"/>
            <w:right w:val="none" w:sz="0" w:space="0" w:color="auto"/>
          </w:divBdr>
        </w:div>
        <w:div w:id="1317684291">
          <w:marLeft w:val="0"/>
          <w:marRight w:val="0"/>
          <w:marTop w:val="150"/>
          <w:marBottom w:val="150"/>
          <w:divBdr>
            <w:top w:val="none" w:sz="0" w:space="0" w:color="auto"/>
            <w:left w:val="none" w:sz="0" w:space="0" w:color="auto"/>
            <w:bottom w:val="none" w:sz="0" w:space="0" w:color="auto"/>
            <w:right w:val="none" w:sz="0" w:space="0" w:color="auto"/>
          </w:divBdr>
        </w:div>
        <w:div w:id="1419059330">
          <w:marLeft w:val="0"/>
          <w:marRight w:val="0"/>
          <w:marTop w:val="150"/>
          <w:marBottom w:val="150"/>
          <w:divBdr>
            <w:top w:val="none" w:sz="0" w:space="0" w:color="auto"/>
            <w:left w:val="none" w:sz="0" w:space="0" w:color="auto"/>
            <w:bottom w:val="none" w:sz="0" w:space="0" w:color="auto"/>
            <w:right w:val="none" w:sz="0" w:space="0" w:color="auto"/>
          </w:divBdr>
        </w:div>
        <w:div w:id="523709779">
          <w:marLeft w:val="0"/>
          <w:marRight w:val="0"/>
          <w:marTop w:val="150"/>
          <w:marBottom w:val="150"/>
          <w:divBdr>
            <w:top w:val="none" w:sz="0" w:space="0" w:color="auto"/>
            <w:left w:val="none" w:sz="0" w:space="0" w:color="auto"/>
            <w:bottom w:val="none" w:sz="0" w:space="0" w:color="auto"/>
            <w:right w:val="none" w:sz="0" w:space="0" w:color="auto"/>
          </w:divBdr>
        </w:div>
        <w:div w:id="1672180141">
          <w:marLeft w:val="0"/>
          <w:marRight w:val="0"/>
          <w:marTop w:val="150"/>
          <w:marBottom w:val="150"/>
          <w:divBdr>
            <w:top w:val="none" w:sz="0" w:space="0" w:color="auto"/>
            <w:left w:val="none" w:sz="0" w:space="0" w:color="auto"/>
            <w:bottom w:val="none" w:sz="0" w:space="0" w:color="auto"/>
            <w:right w:val="none" w:sz="0" w:space="0" w:color="auto"/>
          </w:divBdr>
        </w:div>
        <w:div w:id="892473361">
          <w:marLeft w:val="0"/>
          <w:marRight w:val="0"/>
          <w:marTop w:val="150"/>
          <w:marBottom w:val="150"/>
          <w:divBdr>
            <w:top w:val="none" w:sz="0" w:space="0" w:color="auto"/>
            <w:left w:val="none" w:sz="0" w:space="0" w:color="auto"/>
            <w:bottom w:val="none" w:sz="0" w:space="0" w:color="auto"/>
            <w:right w:val="none" w:sz="0" w:space="0" w:color="auto"/>
          </w:divBdr>
        </w:div>
        <w:div w:id="2023240457">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obp/ui/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o.org/obp/ui/en/" TargetMode="External"/><Relationship Id="rId4" Type="http://schemas.openxmlformats.org/officeDocument/2006/relationships/settings" Target="settings.xml"/><Relationship Id="rId9" Type="http://schemas.openxmlformats.org/officeDocument/2006/relationships/hyperlink" Target="https://www.iso.org/obp/ui/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Zacheus Mwatha</dc:creator>
  <cp:lastModifiedBy>Otieno Walter</cp:lastModifiedBy>
  <cp:revision>6</cp:revision>
  <dcterms:created xsi:type="dcterms:W3CDTF">2025-01-14T08:43:00Z</dcterms:created>
  <dcterms:modified xsi:type="dcterms:W3CDTF">2025-01-14T08:44:00Z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ADCA48CFF13949BF9AE8D1EA721045BB</vt:lpwstr>
  </property>
</Properties>
</file>