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2029AB13" w:rsidR="007D7BDE" w:rsidRPr="00556197" w:rsidRDefault="00515D99"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2A028696" w:rsidR="007D7BDE" w:rsidRPr="00556197" w:rsidRDefault="00515D99"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D3D543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 xml:space="preserve">Eng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4B3A0C63" w14:textId="51A4BC35" w:rsidR="00F20975" w:rsidRPr="00F20975" w:rsidRDefault="007D7BDE" w:rsidP="00F20975">
      <w:pPr>
        <w:jc w:val="both"/>
        <w:rPr>
          <w:rFonts w:ascii="Arial Narrow" w:hAnsi="Arial Narrow"/>
          <w:lang w:val="en-KE"/>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F20975" w:rsidRPr="00F20975">
        <w:rPr>
          <w:rFonts w:ascii="Arial Narrow" w:hAnsi="Arial Narrow"/>
          <w:lang w:val="en-KE"/>
        </w:rPr>
        <w:t>ISO 9851:1990</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79E33370" w14:textId="0FA63A63" w:rsidR="0054529D" w:rsidRPr="00C72C15" w:rsidRDefault="007D7BDE" w:rsidP="0054529D">
      <w:pPr>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F20975" w:rsidRPr="00F20975">
        <w:rPr>
          <w:rFonts w:ascii="Arial Narrow" w:hAnsi="Arial Narrow"/>
          <w:lang w:val="en-KE"/>
        </w:rPr>
        <w:t>Continuous mechanical handling equipment — Overhead electrical monorail conveyors — Definitions and safety rules</w:t>
      </w:r>
    </w:p>
    <w:p w14:paraId="2513C71F" w14:textId="77777777" w:rsidR="00D93FCB" w:rsidRPr="00556197" w:rsidRDefault="00D93FCB" w:rsidP="00D93FCB">
      <w:pPr>
        <w:jc w:val="both"/>
        <w:rPr>
          <w:rFonts w:ascii="Arial Narrow" w:hAnsi="Arial Narrow" w:cs="Arial"/>
        </w:rPr>
      </w:pPr>
    </w:p>
    <w:p w14:paraId="5173ECAF" w14:textId="77777777" w:rsidR="00890B26" w:rsidRPr="00890B26" w:rsidRDefault="007D7BDE" w:rsidP="00890B26">
      <w:pPr>
        <w:autoSpaceDE w:val="0"/>
        <w:autoSpaceDN w:val="0"/>
        <w:adjustRightInd w:val="0"/>
        <w:jc w:val="both"/>
        <w:rPr>
          <w:rFonts w:ascii="Arial Narrow" w:hAnsi="Arial Narrow" w:cs="Arial"/>
        </w:rPr>
      </w:pPr>
      <w:r w:rsidRPr="004D52A2">
        <w:rPr>
          <w:rFonts w:ascii="Arial Narrow" w:hAnsi="Arial Narrow" w:cs="Arial"/>
          <w:b/>
        </w:rPr>
        <w:t>Scope:</w:t>
      </w:r>
      <w:r w:rsidRPr="004D52A2">
        <w:rPr>
          <w:rFonts w:ascii="Arial Narrow" w:hAnsi="Arial Narrow" w:cs="Arial"/>
        </w:rPr>
        <w:t xml:space="preserve"> </w:t>
      </w:r>
      <w:r w:rsidR="00890B26" w:rsidRPr="00890B26">
        <w:rPr>
          <w:rFonts w:ascii="Arial Narrow" w:hAnsi="Arial Narrow" w:cs="Arial"/>
        </w:rPr>
        <w:t>This International Standard defines basic terms and specifies safety rules for overhead electrical monorails for materials handling, including the tracks, supporting structure, lifting and lowering devices, the trolleys and the load-supporting devices.</w:t>
      </w:r>
    </w:p>
    <w:p w14:paraId="31B79119" w14:textId="674BDDCC" w:rsidR="004F46B8" w:rsidRPr="004F46B8" w:rsidRDefault="00890B26" w:rsidP="00890B26">
      <w:pPr>
        <w:autoSpaceDE w:val="0"/>
        <w:autoSpaceDN w:val="0"/>
        <w:adjustRightInd w:val="0"/>
        <w:jc w:val="both"/>
        <w:rPr>
          <w:rFonts w:ascii="Arial Narrow" w:hAnsi="Arial Narrow" w:cs="Arial"/>
          <w:lang w:val="en-KE"/>
        </w:rPr>
      </w:pPr>
      <w:r w:rsidRPr="00890B26">
        <w:rPr>
          <w:rFonts w:ascii="Arial Narrow" w:hAnsi="Arial Narrow" w:cs="Arial"/>
        </w:rPr>
        <w:t>It does not apply to systems driven by hand or by gravity, or to systems for conveying people, or to overhead conveyors.</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7B556BCC" w14:textId="5CA8EEBE" w:rsidR="006D7395" w:rsidRDefault="00890B26" w:rsidP="000817C6">
      <w:pPr>
        <w:autoSpaceDE w:val="0"/>
        <w:autoSpaceDN w:val="0"/>
        <w:adjustRightInd w:val="0"/>
        <w:jc w:val="both"/>
        <w:rPr>
          <w:rStyle w:val="Hyperlink"/>
          <w:rFonts w:ascii="Arial Narrow" w:hAnsi="Arial Narrow" w:cs="Arial"/>
        </w:rPr>
      </w:pPr>
      <w:r w:rsidRPr="00890B26">
        <w:rPr>
          <w:rStyle w:val="Hyperlink"/>
          <w:rFonts w:ascii="Arial Narrow" w:hAnsi="Arial Narrow" w:cs="Arial"/>
        </w:rPr>
        <w:t>https://www.iso.org/obp/ui/en/#iso:std:iso:9851:ed-1:v1:en</w:t>
      </w:r>
    </w:p>
    <w:p w14:paraId="1F373E08" w14:textId="77777777" w:rsidR="000817C6" w:rsidRPr="000817C6" w:rsidRDefault="000817C6" w:rsidP="000817C6">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2188" w14:textId="77777777" w:rsidR="00722E3F" w:rsidRDefault="00722E3F" w:rsidP="007D7BDE">
      <w:r>
        <w:separator/>
      </w:r>
    </w:p>
  </w:endnote>
  <w:endnote w:type="continuationSeparator" w:id="0">
    <w:p w14:paraId="2EC07965" w14:textId="77777777" w:rsidR="00722E3F" w:rsidRDefault="00722E3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0188" w14:textId="77777777" w:rsidR="00722E3F" w:rsidRDefault="00722E3F" w:rsidP="007D7BDE">
      <w:r>
        <w:separator/>
      </w:r>
    </w:p>
  </w:footnote>
  <w:footnote w:type="continuationSeparator" w:id="0">
    <w:p w14:paraId="40AFC327" w14:textId="77777777" w:rsidR="00722E3F" w:rsidRDefault="00722E3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51E1"/>
    <w:rsid w:val="000250FB"/>
    <w:rsid w:val="0003199D"/>
    <w:rsid w:val="00041973"/>
    <w:rsid w:val="000640AF"/>
    <w:rsid w:val="00074575"/>
    <w:rsid w:val="000817C6"/>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1167C"/>
    <w:rsid w:val="00350BFA"/>
    <w:rsid w:val="003578C2"/>
    <w:rsid w:val="0037216D"/>
    <w:rsid w:val="00391D0D"/>
    <w:rsid w:val="003A2DFD"/>
    <w:rsid w:val="003B1513"/>
    <w:rsid w:val="003C4A6C"/>
    <w:rsid w:val="003D169C"/>
    <w:rsid w:val="003F2C4E"/>
    <w:rsid w:val="00402707"/>
    <w:rsid w:val="00443616"/>
    <w:rsid w:val="00452734"/>
    <w:rsid w:val="00490D51"/>
    <w:rsid w:val="004D52A2"/>
    <w:rsid w:val="004F46B8"/>
    <w:rsid w:val="00506AFA"/>
    <w:rsid w:val="00515D99"/>
    <w:rsid w:val="00525CA0"/>
    <w:rsid w:val="0054529D"/>
    <w:rsid w:val="00553959"/>
    <w:rsid w:val="005754A7"/>
    <w:rsid w:val="005965CF"/>
    <w:rsid w:val="00596980"/>
    <w:rsid w:val="005B36EB"/>
    <w:rsid w:val="005D3E09"/>
    <w:rsid w:val="005E2F92"/>
    <w:rsid w:val="00612F1B"/>
    <w:rsid w:val="00650E7F"/>
    <w:rsid w:val="00680852"/>
    <w:rsid w:val="006B0681"/>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0B26"/>
    <w:rsid w:val="00893D7E"/>
    <w:rsid w:val="008B3FDD"/>
    <w:rsid w:val="008D4928"/>
    <w:rsid w:val="0090381A"/>
    <w:rsid w:val="00972F71"/>
    <w:rsid w:val="00A01B3F"/>
    <w:rsid w:val="00A15AB7"/>
    <w:rsid w:val="00A65D60"/>
    <w:rsid w:val="00A87B44"/>
    <w:rsid w:val="00AB16F3"/>
    <w:rsid w:val="00AB67BB"/>
    <w:rsid w:val="00B04B5B"/>
    <w:rsid w:val="00B200D0"/>
    <w:rsid w:val="00BA0183"/>
    <w:rsid w:val="00BF6EDE"/>
    <w:rsid w:val="00C23675"/>
    <w:rsid w:val="00C72C15"/>
    <w:rsid w:val="00C734AC"/>
    <w:rsid w:val="00D57FB3"/>
    <w:rsid w:val="00D711C5"/>
    <w:rsid w:val="00D731D1"/>
    <w:rsid w:val="00D76465"/>
    <w:rsid w:val="00D93FCB"/>
    <w:rsid w:val="00DC7D31"/>
    <w:rsid w:val="00DD3412"/>
    <w:rsid w:val="00E00478"/>
    <w:rsid w:val="00E107BA"/>
    <w:rsid w:val="00E1291B"/>
    <w:rsid w:val="00E41A20"/>
    <w:rsid w:val="00E67378"/>
    <w:rsid w:val="00E70053"/>
    <w:rsid w:val="00E9650E"/>
    <w:rsid w:val="00EB7875"/>
    <w:rsid w:val="00EC4E0C"/>
    <w:rsid w:val="00EF7104"/>
    <w:rsid w:val="00F206D8"/>
    <w:rsid w:val="00F20975"/>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1351256">
      <w:bodyDiv w:val="1"/>
      <w:marLeft w:val="0"/>
      <w:marRight w:val="0"/>
      <w:marTop w:val="0"/>
      <w:marBottom w:val="0"/>
      <w:divBdr>
        <w:top w:val="none" w:sz="0" w:space="0" w:color="auto"/>
        <w:left w:val="none" w:sz="0" w:space="0" w:color="auto"/>
        <w:bottom w:val="none" w:sz="0" w:space="0" w:color="auto"/>
        <w:right w:val="none" w:sz="0" w:space="0" w:color="auto"/>
      </w:divBdr>
      <w:divsChild>
        <w:div w:id="746806412">
          <w:marLeft w:val="0"/>
          <w:marRight w:val="0"/>
          <w:marTop w:val="150"/>
          <w:marBottom w:val="150"/>
          <w:divBdr>
            <w:top w:val="none" w:sz="0" w:space="0" w:color="auto"/>
            <w:left w:val="none" w:sz="0" w:space="0" w:color="auto"/>
            <w:bottom w:val="none" w:sz="0" w:space="0" w:color="auto"/>
            <w:right w:val="none" w:sz="0" w:space="0" w:color="auto"/>
          </w:divBdr>
        </w:div>
        <w:div w:id="2012024186">
          <w:marLeft w:val="0"/>
          <w:marRight w:val="0"/>
          <w:marTop w:val="150"/>
          <w:marBottom w:val="15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288585888">
      <w:bodyDiv w:val="1"/>
      <w:marLeft w:val="0"/>
      <w:marRight w:val="0"/>
      <w:marTop w:val="0"/>
      <w:marBottom w:val="0"/>
      <w:divBdr>
        <w:top w:val="none" w:sz="0" w:space="0" w:color="auto"/>
        <w:left w:val="none" w:sz="0" w:space="0" w:color="auto"/>
        <w:bottom w:val="none" w:sz="0" w:space="0" w:color="auto"/>
        <w:right w:val="none" w:sz="0" w:space="0" w:color="auto"/>
      </w:divBdr>
      <w:divsChild>
        <w:div w:id="1695308944">
          <w:marLeft w:val="-5505"/>
          <w:marRight w:val="0"/>
          <w:marTop w:val="0"/>
          <w:marBottom w:val="0"/>
          <w:divBdr>
            <w:top w:val="none" w:sz="0" w:space="0" w:color="auto"/>
            <w:left w:val="none" w:sz="0" w:space="0" w:color="auto"/>
            <w:bottom w:val="none" w:sz="0" w:space="0" w:color="auto"/>
            <w:right w:val="none" w:sz="0" w:space="0" w:color="auto"/>
          </w:divBdr>
        </w:div>
        <w:div w:id="621116251">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517888477">
      <w:bodyDiv w:val="1"/>
      <w:marLeft w:val="0"/>
      <w:marRight w:val="0"/>
      <w:marTop w:val="0"/>
      <w:marBottom w:val="0"/>
      <w:divBdr>
        <w:top w:val="none" w:sz="0" w:space="0" w:color="auto"/>
        <w:left w:val="none" w:sz="0" w:space="0" w:color="auto"/>
        <w:bottom w:val="none" w:sz="0" w:space="0" w:color="auto"/>
        <w:right w:val="none" w:sz="0" w:space="0" w:color="auto"/>
      </w:divBdr>
    </w:div>
    <w:div w:id="689405772">
      <w:bodyDiv w:val="1"/>
      <w:marLeft w:val="0"/>
      <w:marRight w:val="0"/>
      <w:marTop w:val="0"/>
      <w:marBottom w:val="0"/>
      <w:divBdr>
        <w:top w:val="none" w:sz="0" w:space="0" w:color="auto"/>
        <w:left w:val="none" w:sz="0" w:space="0" w:color="auto"/>
        <w:bottom w:val="none" w:sz="0" w:space="0" w:color="auto"/>
        <w:right w:val="none" w:sz="0" w:space="0" w:color="auto"/>
      </w:divBdr>
      <w:divsChild>
        <w:div w:id="1633294114">
          <w:marLeft w:val="-5535"/>
          <w:marRight w:val="0"/>
          <w:marTop w:val="0"/>
          <w:marBottom w:val="0"/>
          <w:divBdr>
            <w:top w:val="none" w:sz="0" w:space="0" w:color="auto"/>
            <w:left w:val="none" w:sz="0" w:space="0" w:color="auto"/>
            <w:bottom w:val="none" w:sz="0" w:space="0" w:color="auto"/>
            <w:right w:val="none" w:sz="0" w:space="0" w:color="auto"/>
          </w:divBdr>
        </w:div>
        <w:div w:id="78989084">
          <w:marLeft w:val="0"/>
          <w:marRight w:val="0"/>
          <w:marTop w:val="0"/>
          <w:marBottom w:val="0"/>
          <w:divBdr>
            <w:top w:val="none" w:sz="0" w:space="0" w:color="auto"/>
            <w:left w:val="none" w:sz="0" w:space="0" w:color="auto"/>
            <w:bottom w:val="none" w:sz="0" w:space="0" w:color="auto"/>
            <w:right w:val="none" w:sz="0" w:space="0" w:color="auto"/>
          </w:divBdr>
        </w:div>
      </w:divsChild>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130125658">
      <w:bodyDiv w:val="1"/>
      <w:marLeft w:val="0"/>
      <w:marRight w:val="0"/>
      <w:marTop w:val="0"/>
      <w:marBottom w:val="0"/>
      <w:divBdr>
        <w:top w:val="none" w:sz="0" w:space="0" w:color="auto"/>
        <w:left w:val="none" w:sz="0" w:space="0" w:color="auto"/>
        <w:bottom w:val="none" w:sz="0" w:space="0" w:color="auto"/>
        <w:right w:val="none" w:sz="0" w:space="0" w:color="auto"/>
      </w:divBdr>
      <w:divsChild>
        <w:div w:id="1893157475">
          <w:marLeft w:val="-5535"/>
          <w:marRight w:val="0"/>
          <w:marTop w:val="0"/>
          <w:marBottom w:val="0"/>
          <w:divBdr>
            <w:top w:val="none" w:sz="0" w:space="0" w:color="auto"/>
            <w:left w:val="none" w:sz="0" w:space="0" w:color="auto"/>
            <w:bottom w:val="none" w:sz="0" w:space="0" w:color="auto"/>
            <w:right w:val="none" w:sz="0" w:space="0" w:color="auto"/>
          </w:divBdr>
        </w:div>
        <w:div w:id="1522233197">
          <w:marLeft w:val="0"/>
          <w:marRight w:val="0"/>
          <w:marTop w:val="0"/>
          <w:marBottom w:val="0"/>
          <w:divBdr>
            <w:top w:val="none" w:sz="0" w:space="0" w:color="auto"/>
            <w:left w:val="none" w:sz="0" w:space="0" w:color="auto"/>
            <w:bottom w:val="none" w:sz="0" w:space="0" w:color="auto"/>
            <w:right w:val="none" w:sz="0" w:space="0" w:color="auto"/>
          </w:divBdr>
        </w:div>
      </w:divsChild>
    </w:div>
    <w:div w:id="1185284187">
      <w:bodyDiv w:val="1"/>
      <w:marLeft w:val="0"/>
      <w:marRight w:val="0"/>
      <w:marTop w:val="0"/>
      <w:marBottom w:val="0"/>
      <w:divBdr>
        <w:top w:val="none" w:sz="0" w:space="0" w:color="auto"/>
        <w:left w:val="none" w:sz="0" w:space="0" w:color="auto"/>
        <w:bottom w:val="none" w:sz="0" w:space="0" w:color="auto"/>
        <w:right w:val="none" w:sz="0" w:space="0" w:color="auto"/>
      </w:divBdr>
      <w:divsChild>
        <w:div w:id="1972053788">
          <w:marLeft w:val="-5535"/>
          <w:marRight w:val="0"/>
          <w:marTop w:val="0"/>
          <w:marBottom w:val="0"/>
          <w:divBdr>
            <w:top w:val="none" w:sz="0" w:space="0" w:color="auto"/>
            <w:left w:val="none" w:sz="0" w:space="0" w:color="auto"/>
            <w:bottom w:val="none" w:sz="0" w:space="0" w:color="auto"/>
            <w:right w:val="none" w:sz="0" w:space="0" w:color="auto"/>
          </w:divBdr>
        </w:div>
        <w:div w:id="2127117832">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1601795795">
      <w:bodyDiv w:val="1"/>
      <w:marLeft w:val="0"/>
      <w:marRight w:val="0"/>
      <w:marTop w:val="0"/>
      <w:marBottom w:val="0"/>
      <w:divBdr>
        <w:top w:val="none" w:sz="0" w:space="0" w:color="auto"/>
        <w:left w:val="none" w:sz="0" w:space="0" w:color="auto"/>
        <w:bottom w:val="none" w:sz="0" w:space="0" w:color="auto"/>
        <w:right w:val="none" w:sz="0" w:space="0" w:color="auto"/>
      </w:divBdr>
      <w:divsChild>
        <w:div w:id="822745371">
          <w:marLeft w:val="0"/>
          <w:marRight w:val="0"/>
          <w:marTop w:val="150"/>
          <w:marBottom w:val="150"/>
          <w:divBdr>
            <w:top w:val="none" w:sz="0" w:space="0" w:color="auto"/>
            <w:left w:val="none" w:sz="0" w:space="0" w:color="auto"/>
            <w:bottom w:val="none" w:sz="0" w:space="0" w:color="auto"/>
            <w:right w:val="none" w:sz="0" w:space="0" w:color="auto"/>
          </w:divBdr>
        </w:div>
        <w:div w:id="1120105629">
          <w:marLeft w:val="0"/>
          <w:marRight w:val="0"/>
          <w:marTop w:val="150"/>
          <w:marBottom w:val="150"/>
          <w:divBdr>
            <w:top w:val="none" w:sz="0" w:space="0" w:color="auto"/>
            <w:left w:val="none" w:sz="0" w:space="0" w:color="auto"/>
            <w:bottom w:val="none" w:sz="0" w:space="0" w:color="auto"/>
            <w:right w:val="none" w:sz="0" w:space="0" w:color="auto"/>
          </w:divBdr>
        </w:div>
      </w:divsChild>
    </w:div>
    <w:div w:id="1874727254">
      <w:bodyDiv w:val="1"/>
      <w:marLeft w:val="0"/>
      <w:marRight w:val="0"/>
      <w:marTop w:val="0"/>
      <w:marBottom w:val="0"/>
      <w:divBdr>
        <w:top w:val="none" w:sz="0" w:space="0" w:color="auto"/>
        <w:left w:val="none" w:sz="0" w:space="0" w:color="auto"/>
        <w:bottom w:val="none" w:sz="0" w:space="0" w:color="auto"/>
        <w:right w:val="none" w:sz="0" w:space="0" w:color="auto"/>
      </w:divBdr>
    </w:div>
    <w:div w:id="2057465344">
      <w:bodyDiv w:val="1"/>
      <w:marLeft w:val="0"/>
      <w:marRight w:val="0"/>
      <w:marTop w:val="0"/>
      <w:marBottom w:val="0"/>
      <w:divBdr>
        <w:top w:val="none" w:sz="0" w:space="0" w:color="auto"/>
        <w:left w:val="none" w:sz="0" w:space="0" w:color="auto"/>
        <w:bottom w:val="none" w:sz="0" w:space="0" w:color="auto"/>
        <w:right w:val="none" w:sz="0" w:space="0" w:color="auto"/>
      </w:divBdr>
      <w:divsChild>
        <w:div w:id="1550918164">
          <w:marLeft w:val="-5535"/>
          <w:marRight w:val="0"/>
          <w:marTop w:val="0"/>
          <w:marBottom w:val="0"/>
          <w:divBdr>
            <w:top w:val="none" w:sz="0" w:space="0" w:color="auto"/>
            <w:left w:val="none" w:sz="0" w:space="0" w:color="auto"/>
            <w:bottom w:val="none" w:sz="0" w:space="0" w:color="auto"/>
            <w:right w:val="none" w:sz="0" w:space="0" w:color="auto"/>
          </w:divBdr>
        </w:div>
        <w:div w:id="1578398825">
          <w:marLeft w:val="0"/>
          <w:marRight w:val="0"/>
          <w:marTop w:val="0"/>
          <w:marBottom w:val="0"/>
          <w:divBdr>
            <w:top w:val="none" w:sz="0" w:space="0" w:color="auto"/>
            <w:left w:val="none" w:sz="0" w:space="0" w:color="auto"/>
            <w:bottom w:val="none" w:sz="0" w:space="0" w:color="auto"/>
            <w:right w:val="none" w:sz="0" w:space="0" w:color="auto"/>
          </w:divBdr>
        </w:div>
      </w:divsChild>
    </w:div>
    <w:div w:id="2064522409">
      <w:bodyDiv w:val="1"/>
      <w:marLeft w:val="0"/>
      <w:marRight w:val="0"/>
      <w:marTop w:val="0"/>
      <w:marBottom w:val="0"/>
      <w:divBdr>
        <w:top w:val="none" w:sz="0" w:space="0" w:color="auto"/>
        <w:left w:val="none" w:sz="0" w:space="0" w:color="auto"/>
        <w:bottom w:val="none" w:sz="0" w:space="0" w:color="auto"/>
        <w:right w:val="none" w:sz="0" w:space="0" w:color="auto"/>
      </w:divBdr>
      <w:divsChild>
        <w:div w:id="1035619605">
          <w:marLeft w:val="-5505"/>
          <w:marRight w:val="0"/>
          <w:marTop w:val="0"/>
          <w:marBottom w:val="0"/>
          <w:divBdr>
            <w:top w:val="none" w:sz="0" w:space="0" w:color="auto"/>
            <w:left w:val="none" w:sz="0" w:space="0" w:color="auto"/>
            <w:bottom w:val="none" w:sz="0" w:space="0" w:color="auto"/>
            <w:right w:val="none" w:sz="0" w:space="0" w:color="auto"/>
          </w:divBdr>
        </w:div>
        <w:div w:id="1186672156">
          <w:marLeft w:val="0"/>
          <w:marRight w:val="0"/>
          <w:marTop w:val="0"/>
          <w:marBottom w:val="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44</cp:revision>
  <dcterms:created xsi:type="dcterms:W3CDTF">2024-02-17T09:12:00Z</dcterms:created>
  <dcterms:modified xsi:type="dcterms:W3CDTF">2025-01-07T07:02:00Z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