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2072047D" w:rsidR="007D7BDE" w:rsidRPr="00556197" w:rsidRDefault="00D86C66"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4311B2B4" w:rsidR="007D7BDE" w:rsidRPr="00556197" w:rsidRDefault="00D86C66"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019B9D6E"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Eng</w:t>
            </w:r>
            <w:r w:rsidR="00997B09">
              <w:rPr>
                <w:rFonts w:ascii="Arial Narrow" w:hAnsi="Arial Narrow" w:cs="Arial"/>
                <w:b/>
                <w:bCs/>
              </w:rPr>
              <w:t>.</w:t>
            </w:r>
            <w:r w:rsidR="008D4928" w:rsidRPr="008D4928">
              <w:rPr>
                <w:rFonts w:ascii="Arial Narrow" w:hAnsi="Arial Narrow" w:cs="Arial"/>
                <w:b/>
                <w:bCs/>
              </w:rPr>
              <w:t xml:space="preserve">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4BEB821" w14:textId="57D7FD94" w:rsidR="00C72C15" w:rsidRPr="00C72C15" w:rsidRDefault="007D7BDE" w:rsidP="00C72C15">
      <w:pPr>
        <w:autoSpaceDE w:val="0"/>
        <w:autoSpaceDN w:val="0"/>
        <w:adjustRightInd w:val="0"/>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C72C15" w:rsidRPr="00C72C15">
        <w:rPr>
          <w:rFonts w:ascii="Arial Narrow" w:hAnsi="Arial Narrow" w:cs="Arial"/>
        </w:rPr>
        <w:t>ISO 2148:1974</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6849D96D" w14:textId="77777777" w:rsidR="00C72C15" w:rsidRPr="004D52A2" w:rsidRDefault="007D7BDE" w:rsidP="00C72C15">
      <w:pPr>
        <w:autoSpaceDE w:val="0"/>
        <w:autoSpaceDN w:val="0"/>
        <w:adjustRightInd w:val="0"/>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C72C15" w:rsidRPr="00C72C15">
        <w:rPr>
          <w:rFonts w:ascii="Arial Narrow" w:hAnsi="Arial Narrow" w:cs="Arial"/>
        </w:rPr>
        <w:t>Continuous handling equipment — Nomenclature</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6DECD516" w14:textId="32300040" w:rsidR="004F46B8" w:rsidRPr="004F46B8" w:rsidRDefault="007D7BDE" w:rsidP="004F46B8">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4F46B8" w:rsidRPr="004F46B8">
        <w:rPr>
          <w:rFonts w:ascii="Arial Narrow" w:hAnsi="Arial Narrow" w:cs="Arial"/>
          <w:lang w:val="en-KE"/>
        </w:rPr>
        <w:t>This International Standard establishes a nomenclature in English and French of terms used in continuous handling, including basic terms and names of the principal appliances.</w:t>
      </w:r>
      <w:r w:rsidR="00AB67BB" w:rsidRPr="004F46B8">
        <w:rPr>
          <w:rFonts w:ascii="Arial Narrow" w:hAnsi="Arial Narrow" w:cs="Arial"/>
          <w:lang w:val="en-KE"/>
        </w:rPr>
        <w:t xml:space="preserve"> </w:t>
      </w:r>
    </w:p>
    <w:p w14:paraId="31B79119" w14:textId="77777777" w:rsidR="004F46B8" w:rsidRPr="004F46B8" w:rsidRDefault="004F46B8" w:rsidP="004F46B8">
      <w:pPr>
        <w:autoSpaceDE w:val="0"/>
        <w:autoSpaceDN w:val="0"/>
        <w:adjustRightInd w:val="0"/>
        <w:jc w:val="both"/>
        <w:rPr>
          <w:rFonts w:ascii="Arial Narrow" w:hAnsi="Arial Narrow" w:cs="Arial"/>
          <w:lang w:val="en-KE"/>
        </w:rPr>
      </w:pPr>
      <w:r w:rsidRPr="004F46B8">
        <w:rPr>
          <w:rFonts w:ascii="Arial Narrow" w:hAnsi="Arial Narrow" w:cs="Arial"/>
          <w:lang w:val="en-KE"/>
        </w:rPr>
        <w:t>The numbering of the terms is based on the classification established by the </w:t>
      </w:r>
      <w:r w:rsidRPr="004F46B8">
        <w:rPr>
          <w:rFonts w:ascii="Arial Narrow" w:hAnsi="Arial Narrow" w:cs="Arial"/>
          <w:i/>
          <w:iCs/>
          <w:lang w:val="en-KE"/>
        </w:rPr>
        <w:t xml:space="preserve">Fédération </w:t>
      </w:r>
      <w:proofErr w:type="spellStart"/>
      <w:r w:rsidRPr="004F46B8">
        <w:rPr>
          <w:rFonts w:ascii="Arial Narrow" w:hAnsi="Arial Narrow" w:cs="Arial"/>
          <w:i/>
          <w:iCs/>
          <w:lang w:val="en-KE"/>
        </w:rPr>
        <w:t>Europénne</w:t>
      </w:r>
      <w:proofErr w:type="spellEnd"/>
      <w:r w:rsidRPr="004F46B8">
        <w:rPr>
          <w:rFonts w:ascii="Arial Narrow" w:hAnsi="Arial Narrow" w:cs="Arial"/>
          <w:i/>
          <w:iCs/>
          <w:lang w:val="en-KE"/>
        </w:rPr>
        <w:t xml:space="preserve"> de la Manutention</w:t>
      </w:r>
      <w:r w:rsidRPr="004F46B8">
        <w:rPr>
          <w:rFonts w:ascii="Arial Narrow" w:hAnsi="Arial Narrow" w:cs="Arial"/>
          <w:lang w:val="en-KE"/>
        </w:rPr>
        <w:t> (FEM), which gives the number 2 to continuous handling equipment.</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10BDDDF6" w14:textId="549C6D51" w:rsidR="0081173B" w:rsidRPr="004D52A2" w:rsidRDefault="00AB67BB" w:rsidP="004D52A2">
      <w:pPr>
        <w:autoSpaceDE w:val="0"/>
        <w:autoSpaceDN w:val="0"/>
        <w:adjustRightInd w:val="0"/>
        <w:jc w:val="both"/>
        <w:rPr>
          <w:rFonts w:ascii="Arial Narrow" w:hAnsi="Arial Narrow" w:cs="Arial"/>
        </w:rPr>
      </w:pPr>
      <w:r w:rsidRPr="00AB67BB">
        <w:rPr>
          <w:rStyle w:val="Hyperlink"/>
          <w:rFonts w:ascii="Arial Narrow" w:hAnsi="Arial Narrow" w:cs="Arial"/>
        </w:rPr>
        <w:t>https://www.iso.org/obp/ui/en/#iso:std:iso:2148:ed-1:v1:en</w:t>
      </w:r>
    </w:p>
    <w:p w14:paraId="7B556BCC" w14:textId="77777777" w:rsidR="006D7395" w:rsidRDefault="006D7395" w:rsidP="006D7395">
      <w:pPr>
        <w:pStyle w:val="ListParagraph"/>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7384" w14:textId="77777777" w:rsidR="00707068" w:rsidRDefault="00707068" w:rsidP="007D7BDE">
      <w:r>
        <w:separator/>
      </w:r>
    </w:p>
  </w:endnote>
  <w:endnote w:type="continuationSeparator" w:id="0">
    <w:p w14:paraId="663430DF" w14:textId="77777777" w:rsidR="00707068" w:rsidRDefault="00707068"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4B28F" w14:textId="77777777" w:rsidR="00707068" w:rsidRDefault="00707068" w:rsidP="007D7BDE">
      <w:r>
        <w:separator/>
      </w:r>
    </w:p>
  </w:footnote>
  <w:footnote w:type="continuationSeparator" w:id="0">
    <w:p w14:paraId="3EE12EEB" w14:textId="77777777" w:rsidR="00707068" w:rsidRDefault="00707068"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640AF"/>
    <w:rsid w:val="00074575"/>
    <w:rsid w:val="000A35DF"/>
    <w:rsid w:val="000A5E80"/>
    <w:rsid w:val="000C4E32"/>
    <w:rsid w:val="00103C02"/>
    <w:rsid w:val="00106AEB"/>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B1513"/>
    <w:rsid w:val="003C4A6C"/>
    <w:rsid w:val="003D169C"/>
    <w:rsid w:val="003F2C4E"/>
    <w:rsid w:val="00402707"/>
    <w:rsid w:val="00443616"/>
    <w:rsid w:val="00452734"/>
    <w:rsid w:val="00490D51"/>
    <w:rsid w:val="004D52A2"/>
    <w:rsid w:val="004F46B8"/>
    <w:rsid w:val="00506AFA"/>
    <w:rsid w:val="005965CF"/>
    <w:rsid w:val="00596980"/>
    <w:rsid w:val="005B36EB"/>
    <w:rsid w:val="005D3E09"/>
    <w:rsid w:val="005E2F92"/>
    <w:rsid w:val="00680852"/>
    <w:rsid w:val="006D7395"/>
    <w:rsid w:val="00703562"/>
    <w:rsid w:val="00703CB1"/>
    <w:rsid w:val="00707068"/>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72F71"/>
    <w:rsid w:val="00997B09"/>
    <w:rsid w:val="00A15AB7"/>
    <w:rsid w:val="00A65D60"/>
    <w:rsid w:val="00A87B44"/>
    <w:rsid w:val="00AB16F3"/>
    <w:rsid w:val="00AB67BB"/>
    <w:rsid w:val="00B04B5B"/>
    <w:rsid w:val="00BA0183"/>
    <w:rsid w:val="00BF6EDE"/>
    <w:rsid w:val="00C23675"/>
    <w:rsid w:val="00C72C15"/>
    <w:rsid w:val="00C734AC"/>
    <w:rsid w:val="00D57FB3"/>
    <w:rsid w:val="00D711C5"/>
    <w:rsid w:val="00D76465"/>
    <w:rsid w:val="00D86C66"/>
    <w:rsid w:val="00DC7D31"/>
    <w:rsid w:val="00E00478"/>
    <w:rsid w:val="00E107BA"/>
    <w:rsid w:val="00E1291B"/>
    <w:rsid w:val="00E41A20"/>
    <w:rsid w:val="00E67378"/>
    <w:rsid w:val="00E70053"/>
    <w:rsid w:val="00E9650E"/>
    <w:rsid w:val="00EB7875"/>
    <w:rsid w:val="00EC4E0C"/>
    <w:rsid w:val="00EF7104"/>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24</cp:revision>
  <dcterms:created xsi:type="dcterms:W3CDTF">2024-02-17T09:12:00Z</dcterms:created>
  <dcterms:modified xsi:type="dcterms:W3CDTF">2025-01-07T06:59:00Z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