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964"/>
        <w:gridCol w:w="2908"/>
      </w:tblGrid>
      <w:tr w:rsidR="007D7BDE" w:rsidRPr="00556197" w14:paraId="1C2E1737" w14:textId="77777777" w:rsidTr="00B22088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B22088">
        <w:trPr>
          <w:trHeight w:val="36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B22088" w:rsidRPr="00556197" w14:paraId="7DB7B20B" w14:textId="77777777" w:rsidTr="00B22088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B22088" w:rsidRPr="00556197" w:rsidRDefault="00B22088" w:rsidP="00B220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173B7C55" w:rsidR="00B22088" w:rsidRPr="00556197" w:rsidRDefault="00B22088" w:rsidP="00B220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0969B9CA" w:rsidR="00B22088" w:rsidRPr="00556197" w:rsidRDefault="00793277" w:rsidP="00B220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B22088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308D6F15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>This form shall be filled, signed and returned to Kenya Bureau of Standards for the attention of</w:t>
            </w:r>
            <w:r w:rsidR="001908D9">
              <w:rPr>
                <w:rFonts w:ascii="Arial" w:hAnsi="Arial" w:cs="Arial"/>
                <w:b/>
                <w:bCs/>
              </w:rPr>
              <w:t xml:space="preserve"> Eng. Leonard Kipchumba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1908D9">
              <w:rPr>
                <w:rFonts w:ascii="Arial" w:hAnsi="Arial" w:cs="Arial"/>
                <w:b/>
                <w:bCs/>
              </w:rPr>
              <w:t>kipchumbal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1ED653F" w14:textId="77777777" w:rsidR="001908D9" w:rsidRPr="001908D9" w:rsidRDefault="001908D9" w:rsidP="001908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8D9">
        <w:rPr>
          <w:rFonts w:ascii="Arial" w:hAnsi="Arial" w:cs="Arial"/>
          <w:sz w:val="22"/>
          <w:szCs w:val="22"/>
        </w:rPr>
        <w:t>KS ISO 1151-6:1982</w:t>
      </w:r>
      <w:r w:rsidRPr="001908D9">
        <w:rPr>
          <w:rFonts w:ascii="Arial" w:hAnsi="Arial" w:cs="Arial"/>
          <w:sz w:val="22"/>
          <w:szCs w:val="22"/>
        </w:rPr>
        <w:tab/>
        <w:t>Terms and Symbols For Flight Dynamics Part 6 Aircraft Geometry</w:t>
      </w:r>
    </w:p>
    <w:p w14:paraId="6B5209E3" w14:textId="77777777" w:rsidR="001908D9" w:rsidRPr="001908D9" w:rsidRDefault="001908D9" w:rsidP="001908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8D9">
        <w:rPr>
          <w:rFonts w:ascii="Arial" w:hAnsi="Arial" w:cs="Arial"/>
          <w:sz w:val="22"/>
          <w:szCs w:val="22"/>
        </w:rPr>
        <w:t>KS ISO 1151-2:1985</w:t>
      </w:r>
      <w:r w:rsidRPr="001908D9">
        <w:rPr>
          <w:rFonts w:ascii="Arial" w:hAnsi="Arial" w:cs="Arial"/>
          <w:sz w:val="22"/>
          <w:szCs w:val="22"/>
        </w:rPr>
        <w:tab/>
        <w:t>Flight Dynamics Concepts Quantities and Symbols Part 2 Motions of The Aircraft and The Atmosphere Relative To The Earth</w:t>
      </w:r>
    </w:p>
    <w:p w14:paraId="455227CD" w14:textId="77777777" w:rsidR="001908D9" w:rsidRPr="001908D9" w:rsidRDefault="001908D9" w:rsidP="001908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8D9">
        <w:rPr>
          <w:rFonts w:ascii="Arial" w:hAnsi="Arial" w:cs="Arial"/>
          <w:sz w:val="22"/>
          <w:szCs w:val="22"/>
        </w:rPr>
        <w:t>KS ISO 1151-1:1988</w:t>
      </w:r>
      <w:r w:rsidRPr="001908D9">
        <w:rPr>
          <w:rFonts w:ascii="Arial" w:hAnsi="Arial" w:cs="Arial"/>
          <w:sz w:val="22"/>
          <w:szCs w:val="22"/>
        </w:rPr>
        <w:tab/>
        <w:t>Flight Dynamics Concepts Quantities and Symbols Part 1 Aircraft Motion Relative To The Air</w:t>
      </w:r>
    </w:p>
    <w:p w14:paraId="7BCDB152" w14:textId="77777777" w:rsidR="001908D9" w:rsidRPr="001908D9" w:rsidRDefault="001908D9" w:rsidP="001908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8D9">
        <w:rPr>
          <w:rFonts w:ascii="Arial" w:hAnsi="Arial" w:cs="Arial"/>
          <w:sz w:val="22"/>
          <w:szCs w:val="22"/>
        </w:rPr>
        <w:t>KS ISO 1151-9:1993</w:t>
      </w:r>
      <w:r w:rsidRPr="001908D9">
        <w:rPr>
          <w:rFonts w:ascii="Arial" w:hAnsi="Arial" w:cs="Arial"/>
          <w:sz w:val="22"/>
          <w:szCs w:val="22"/>
        </w:rPr>
        <w:tab/>
        <w:t>Flight Dynamics Concepts Quantities and Symbols Part 9 Models of Atmospheric Motions Along The Trajectory of The Aircraft</w:t>
      </w:r>
    </w:p>
    <w:p w14:paraId="170EB427" w14:textId="5FDE72EE" w:rsidR="00EB46A7" w:rsidRPr="001908D9" w:rsidRDefault="001908D9" w:rsidP="00EB46A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8D9">
        <w:rPr>
          <w:rFonts w:ascii="Arial" w:hAnsi="Arial" w:cs="Arial"/>
          <w:sz w:val="22"/>
          <w:szCs w:val="22"/>
        </w:rPr>
        <w:t>KS ISO 1151-4:1994</w:t>
      </w:r>
      <w:r w:rsidRPr="001908D9">
        <w:rPr>
          <w:rFonts w:ascii="Arial" w:hAnsi="Arial" w:cs="Arial"/>
          <w:sz w:val="22"/>
          <w:szCs w:val="22"/>
        </w:rPr>
        <w:tab/>
        <w:t>Flight Dynamics Concepts Quantities and Symbols Part 4 Concepts Quantities and Symbols Used in The Study of Aircraft Stability and Control</w:t>
      </w:r>
    </w:p>
    <w:p w14:paraId="74355020" w14:textId="77777777" w:rsidR="00EB46A7" w:rsidRDefault="00EB46A7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34B938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D51EF9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DBB6B9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6BD268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16DA2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417C8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6D70F1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4657D5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EE523F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F0C6B0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2BBC3A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FFD398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36DCDE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2B4603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A9FA7A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8730CF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592599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6D90F2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1E044F94" w:rsidR="007D7BDE" w:rsidRPr="00EB46A7" w:rsidRDefault="007D7BDE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6A7"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49ADD0B4" w:rsidR="00E33A80" w:rsidRPr="00630E1C" w:rsidRDefault="001908D9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8D9">
              <w:rPr>
                <w:rFonts w:ascii="Arial" w:hAnsi="Arial" w:cs="Arial"/>
                <w:sz w:val="22"/>
                <w:szCs w:val="22"/>
              </w:rPr>
              <w:t>KS ISO 1151-6:1982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4769F1E4" w:rsidR="00E33A80" w:rsidRPr="00630E1C" w:rsidRDefault="001908D9" w:rsidP="00F746A7">
            <w:pPr>
              <w:rPr>
                <w:rFonts w:ascii="Arial" w:hAnsi="Arial" w:cs="Arial"/>
              </w:rPr>
            </w:pPr>
            <w:r w:rsidRPr="001908D9">
              <w:rPr>
                <w:rFonts w:ascii="Arial" w:hAnsi="Arial" w:cs="Arial"/>
                <w:sz w:val="22"/>
                <w:szCs w:val="22"/>
              </w:rPr>
              <w:t>KS ISO 1151-2:1985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3591F84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3BA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9217" w14:textId="4579B816" w:rsidR="00EB46A7" w:rsidRPr="00EB46A7" w:rsidRDefault="001908D9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1908D9">
              <w:rPr>
                <w:rFonts w:ascii="Arial" w:hAnsi="Arial" w:cs="Arial"/>
                <w:sz w:val="22"/>
                <w:szCs w:val="22"/>
              </w:rPr>
              <w:t>KS ISO 1151-1:1988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6F4D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282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B58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595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13BB652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508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26C5" w14:textId="538B0FE5" w:rsidR="00EB46A7" w:rsidRPr="00EB46A7" w:rsidRDefault="001908D9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1908D9">
              <w:rPr>
                <w:rFonts w:ascii="Arial" w:hAnsi="Arial" w:cs="Arial"/>
                <w:sz w:val="22"/>
                <w:szCs w:val="22"/>
              </w:rPr>
              <w:t>KS ISO 1151-9:1993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3EF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244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A5D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7F8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26F7B71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1A0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BC95" w14:textId="090E1931" w:rsidR="00EB46A7" w:rsidRPr="00EB46A7" w:rsidRDefault="001908D9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1908D9">
              <w:rPr>
                <w:rFonts w:ascii="Arial" w:hAnsi="Arial" w:cs="Arial"/>
                <w:sz w:val="22"/>
                <w:szCs w:val="22"/>
              </w:rPr>
              <w:t>KS ISO 1151-4:1994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894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778C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1147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4FC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7FC50820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4A88BFCC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6C718B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6449" w14:textId="77777777" w:rsidR="006C718B" w:rsidRDefault="006C718B" w:rsidP="007D7BDE">
      <w:r>
        <w:separator/>
      </w:r>
    </w:p>
  </w:endnote>
  <w:endnote w:type="continuationSeparator" w:id="0">
    <w:p w14:paraId="076D0ADF" w14:textId="77777777" w:rsidR="006C718B" w:rsidRDefault="006C718B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91F2" w14:textId="77777777" w:rsidR="006C718B" w:rsidRDefault="006C718B" w:rsidP="007D7BDE">
      <w:r>
        <w:separator/>
      </w:r>
    </w:p>
  </w:footnote>
  <w:footnote w:type="continuationSeparator" w:id="0">
    <w:p w14:paraId="77A8D619" w14:textId="77777777" w:rsidR="006C718B" w:rsidRDefault="006C718B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C232A1"/>
    <w:multiLevelType w:val="hybridMultilevel"/>
    <w:tmpl w:val="2EE4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7F9A"/>
    <w:multiLevelType w:val="hybridMultilevel"/>
    <w:tmpl w:val="26B2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789B"/>
    <w:multiLevelType w:val="hybridMultilevel"/>
    <w:tmpl w:val="3C4A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3"/>
  </w:num>
  <w:num w:numId="2" w16cid:durableId="1639339986">
    <w:abstractNumId w:val="0"/>
  </w:num>
  <w:num w:numId="3" w16cid:durableId="1171945868">
    <w:abstractNumId w:val="8"/>
  </w:num>
  <w:num w:numId="4" w16cid:durableId="772701614">
    <w:abstractNumId w:val="4"/>
  </w:num>
  <w:num w:numId="5" w16cid:durableId="1649359497">
    <w:abstractNumId w:val="5"/>
  </w:num>
  <w:num w:numId="6" w16cid:durableId="983973117">
    <w:abstractNumId w:val="7"/>
  </w:num>
  <w:num w:numId="7" w16cid:durableId="443383555">
    <w:abstractNumId w:val="2"/>
  </w:num>
  <w:num w:numId="8" w16cid:durableId="72624014">
    <w:abstractNumId w:val="1"/>
  </w:num>
  <w:num w:numId="9" w16cid:durableId="73246106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97164"/>
    <w:rsid w:val="000A35DF"/>
    <w:rsid w:val="000A5E80"/>
    <w:rsid w:val="000C4E32"/>
    <w:rsid w:val="00103C02"/>
    <w:rsid w:val="00141F91"/>
    <w:rsid w:val="00146B64"/>
    <w:rsid w:val="00154D57"/>
    <w:rsid w:val="00161F8F"/>
    <w:rsid w:val="001908D9"/>
    <w:rsid w:val="001D112C"/>
    <w:rsid w:val="002236B8"/>
    <w:rsid w:val="00226FF2"/>
    <w:rsid w:val="00241E4B"/>
    <w:rsid w:val="00242755"/>
    <w:rsid w:val="00282D9D"/>
    <w:rsid w:val="00290FCF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80852"/>
    <w:rsid w:val="006C718B"/>
    <w:rsid w:val="00703562"/>
    <w:rsid w:val="00703CB1"/>
    <w:rsid w:val="00710322"/>
    <w:rsid w:val="007244A4"/>
    <w:rsid w:val="007505E1"/>
    <w:rsid w:val="00756E07"/>
    <w:rsid w:val="00766B20"/>
    <w:rsid w:val="00784575"/>
    <w:rsid w:val="00793277"/>
    <w:rsid w:val="007D5546"/>
    <w:rsid w:val="007D7129"/>
    <w:rsid w:val="007D7BDE"/>
    <w:rsid w:val="00810E69"/>
    <w:rsid w:val="008572A5"/>
    <w:rsid w:val="00877DFF"/>
    <w:rsid w:val="00893D7E"/>
    <w:rsid w:val="008B3FDD"/>
    <w:rsid w:val="00955B54"/>
    <w:rsid w:val="00963396"/>
    <w:rsid w:val="00A15AB7"/>
    <w:rsid w:val="00A63AAC"/>
    <w:rsid w:val="00A87B44"/>
    <w:rsid w:val="00AB16F3"/>
    <w:rsid w:val="00B04B5B"/>
    <w:rsid w:val="00B22088"/>
    <w:rsid w:val="00BA0183"/>
    <w:rsid w:val="00BF6EDE"/>
    <w:rsid w:val="00C23675"/>
    <w:rsid w:val="00C734AC"/>
    <w:rsid w:val="00D711C5"/>
    <w:rsid w:val="00DC7D31"/>
    <w:rsid w:val="00DE4B09"/>
    <w:rsid w:val="00E00478"/>
    <w:rsid w:val="00E1291B"/>
    <w:rsid w:val="00E25CCB"/>
    <w:rsid w:val="00E33A80"/>
    <w:rsid w:val="00E41A20"/>
    <w:rsid w:val="00E67378"/>
    <w:rsid w:val="00E92CD8"/>
    <w:rsid w:val="00EB46A7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10</cp:revision>
  <dcterms:created xsi:type="dcterms:W3CDTF">2024-01-24T11:46:00Z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