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59"/>
        <w:gridCol w:w="2914"/>
      </w:tblGrid>
      <w:tr w:rsidR="007D7BDE" w:rsidRPr="00556197" w14:paraId="1C2E1737" w14:textId="77777777" w:rsidTr="2C417AD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2C417ADF">
        <w:trPr>
          <w:trHeight w:val="368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7D7BDE" w:rsidRPr="00556197" w14:paraId="7DB7B20B" w14:textId="77777777" w:rsidTr="2C417ADF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1F2A82B9" w:rsidR="007D7BDE" w:rsidRPr="00556197" w:rsidRDefault="00B16031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2024/01/03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395A4847" w:rsidR="007D7BDE" w:rsidRPr="00556197" w:rsidRDefault="00B16031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2024/02/03</w:t>
            </w:r>
          </w:p>
        </w:tc>
      </w:tr>
      <w:tr w:rsidR="007D7BDE" w:rsidRPr="00556197" w14:paraId="0E9E7655" w14:textId="77777777" w:rsidTr="2C417AD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1E074721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B16031">
              <w:rPr>
                <w:rFonts w:ascii="Arial" w:hAnsi="Arial" w:cs="Arial"/>
                <w:b/>
                <w:bCs/>
              </w:rPr>
              <w:t xml:space="preserve">Robert Njoroge </w:t>
            </w:r>
            <w:hyperlink r:id="rId10" w:history="1">
              <w:r w:rsidR="00B16031" w:rsidRPr="00BA417C">
                <w:rPr>
                  <w:rStyle w:val="Hyperlink"/>
                  <w:rFonts w:ascii="Arial" w:hAnsi="Arial" w:cs="Arial"/>
                  <w:b/>
                  <w:bCs/>
                </w:rPr>
                <w:t>njoroger@kebs.org</w:t>
              </w:r>
            </w:hyperlink>
            <w:r w:rsidR="00B1603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429AB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2A3D3EC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40066C2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KS Number(s) of Standard(s) :…………………………...……………</w:t>
      </w:r>
      <w:r>
        <w:rPr>
          <w:rFonts w:ascii="Arial" w:hAnsi="Arial" w:cs="Arial"/>
        </w:rPr>
        <w:t>………………………(In case of confirmation you may use one form</w:t>
      </w:r>
      <w:r w:rsidRPr="00556197">
        <w:rPr>
          <w:rFonts w:ascii="Arial" w:hAnsi="Arial" w:cs="Arial"/>
        </w:rPr>
        <w:t>, otherwise Fill in for each standard separately)</w:t>
      </w:r>
    </w:p>
    <w:p w14:paraId="4B495E61" w14:textId="77777777" w:rsidR="00F15DFE" w:rsidRDefault="00F15DF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CB5C172" w14:textId="331ED67F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 12405-1:2011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 xml:space="preserve"> Kenya Standard — Electrically propelled road vehicles — Test specification for lithium-ion traction battery packs and systems Part 1: High-power applications, First Edition</w:t>
      </w:r>
    </w:p>
    <w:p w14:paraId="42BA277C" w14:textId="08D0CAD3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 12405-2:2012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 xml:space="preserve"> Kenya Standard — Electrically propelled road vehicles — Test specification for lithium-ion traction battery packs and systems Part 2: High-energy applications, First Edition</w:t>
      </w:r>
    </w:p>
    <w:p w14:paraId="56B598A8" w14:textId="32AA7149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 12405-3:2014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 xml:space="preserve"> Kenya Standard — Electrically propelled road vehicles — Test specification for lithium-ion traction battery packs and systems Part 3: Safety performance requirements, First Edition</w:t>
      </w:r>
    </w:p>
    <w:p w14:paraId="6684DB65" w14:textId="2F5451C3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 13063:2012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 xml:space="preserve"> Kenya Standard — Electrically propelled mopeds and motorcycles — Safety specifications, First Edition</w:t>
      </w:r>
    </w:p>
    <w:p w14:paraId="0C677290" w14:textId="2F63710B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 13064-1:2012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 xml:space="preserve"> Kenya Standard — Battery-electric mopeds and motorcycles — Performance Part 1: Reference energy consumption and range, First Edition</w:t>
      </w:r>
    </w:p>
    <w:p w14:paraId="027B9A0F" w14:textId="50F4CFDB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 13064-2:2012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>Kenya Standard — Battery-electric mopeds and motorcycles — Performance Part 2: Road operating  characteristics, First Edition</w:t>
      </w:r>
    </w:p>
    <w:p w14:paraId="002FFFF4" w14:textId="21EC0AB2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 17409:2015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 xml:space="preserve"> Kenya Standard — Electrically propelled road vehicles — Connection to an external electric power supply — Safety requirements, First Edition</w:t>
      </w:r>
    </w:p>
    <w:p w14:paraId="2FB16A15" w14:textId="275461D5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 18300:2016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 xml:space="preserve"> Kenya Standard — Electrically propelled road vehicles — Test specifications for lithium-ion battery systems combined with lead acid battery or capacitor, First Edition</w:t>
      </w:r>
    </w:p>
    <w:p w14:paraId="28E1ADA2" w14:textId="0BE7CCB6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 6469-4:2015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>Kenya Standard — Electrically propelled road vehicles — Safety specifications Part 4: Post crash electrical safety, First Edition</w:t>
      </w:r>
    </w:p>
    <w:p w14:paraId="1503C7DC" w14:textId="680BCD03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 8714:2002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 xml:space="preserve"> Kenya Standard — Electric road vehicles — Reference energy consumption and range — Test procedures for passenger cars and light commercial vehicles, First Edition</w:t>
      </w:r>
    </w:p>
    <w:p w14:paraId="472E5BFD" w14:textId="058D3E5D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 8715:2001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 xml:space="preserve"> Kenya Standard — Electric road vehicles — Road operating characteristics, First Edition</w:t>
      </w:r>
    </w:p>
    <w:p w14:paraId="4E56AD5B" w14:textId="660E90E0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lastRenderedPageBreak/>
        <w:t>KS ISO/PAS 16898:2012</w:t>
      </w:r>
      <w:r>
        <w:rPr>
          <w:rFonts w:ascii="Arial" w:hAnsi="Arial" w:cs="Arial"/>
        </w:rPr>
        <w:t xml:space="preserve"> </w:t>
      </w:r>
      <w:r w:rsidRPr="00F15DFE">
        <w:rPr>
          <w:rFonts w:ascii="Arial" w:hAnsi="Arial" w:cs="Arial"/>
        </w:rPr>
        <w:t xml:space="preserve"> Kenya Standard — Electrically propelled road vehicles — Dimensions and designation of secondary lithium-ion cells, First Edition</w:t>
      </w:r>
    </w:p>
    <w:p w14:paraId="34B4CF10" w14:textId="5AEBD786" w:rsidR="00F15DFE" w:rsidRDefault="00F15DFE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15DFE">
        <w:rPr>
          <w:rFonts w:ascii="Arial" w:hAnsi="Arial" w:cs="Arial"/>
        </w:rPr>
        <w:t>KS ISO/PAS 19295:2016</w:t>
      </w:r>
      <w:r w:rsidR="00B16031">
        <w:rPr>
          <w:rFonts w:ascii="Arial" w:hAnsi="Arial" w:cs="Arial"/>
        </w:rPr>
        <w:t xml:space="preserve"> </w:t>
      </w:r>
      <w:r w:rsidR="00B16031" w:rsidRPr="00B16031">
        <w:rPr>
          <w:rFonts w:ascii="Arial" w:hAnsi="Arial" w:cs="Arial"/>
        </w:rPr>
        <w:t xml:space="preserve"> Kenya Standard — Electrically propelled road vehicles — Specification of voltage sub-classes for voltage class B, First Edition</w:t>
      </w:r>
    </w:p>
    <w:p w14:paraId="44D333A9" w14:textId="48192CEE" w:rsidR="00B16031" w:rsidRDefault="00B16031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B16031">
        <w:rPr>
          <w:rFonts w:ascii="Arial" w:hAnsi="Arial" w:cs="Arial"/>
        </w:rPr>
        <w:t>KS ISO/PAS 19363:2017</w:t>
      </w:r>
      <w:r>
        <w:rPr>
          <w:rFonts w:ascii="Arial" w:hAnsi="Arial" w:cs="Arial"/>
        </w:rPr>
        <w:t xml:space="preserve"> </w:t>
      </w:r>
      <w:r w:rsidRPr="00B16031">
        <w:rPr>
          <w:rFonts w:ascii="Arial" w:hAnsi="Arial" w:cs="Arial"/>
        </w:rPr>
        <w:t xml:space="preserve"> Kenya Standard — Electrically propelled road vehicles — Magnetic field wireless power transfer — Safety and interoperability requirements, First Edition</w:t>
      </w:r>
    </w:p>
    <w:p w14:paraId="341CE0D2" w14:textId="69CC49A9" w:rsidR="00B16031" w:rsidRDefault="00B16031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B16031">
        <w:rPr>
          <w:rFonts w:ascii="Arial" w:hAnsi="Arial" w:cs="Arial"/>
        </w:rPr>
        <w:t>KS ISO/TR 11954:2008</w:t>
      </w:r>
      <w:r>
        <w:rPr>
          <w:rFonts w:ascii="Arial" w:hAnsi="Arial" w:cs="Arial"/>
        </w:rPr>
        <w:t xml:space="preserve"> </w:t>
      </w:r>
      <w:r w:rsidRPr="00B16031">
        <w:rPr>
          <w:rFonts w:ascii="Arial" w:hAnsi="Arial" w:cs="Arial"/>
        </w:rPr>
        <w:t xml:space="preserve"> Kenya Standard — Fuel cell road vehicles — Maximum speed measurement, First Edition</w:t>
      </w:r>
    </w:p>
    <w:p w14:paraId="001FB49D" w14:textId="7B476F00" w:rsidR="00B16031" w:rsidRDefault="00B16031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B16031">
        <w:rPr>
          <w:rFonts w:ascii="Arial" w:hAnsi="Arial" w:cs="Arial"/>
        </w:rPr>
        <w:t>KS ISO/TR 13062:2015</w:t>
      </w:r>
      <w:r>
        <w:rPr>
          <w:rFonts w:ascii="Arial" w:hAnsi="Arial" w:cs="Arial"/>
        </w:rPr>
        <w:t xml:space="preserve"> </w:t>
      </w:r>
      <w:r w:rsidRPr="00B16031">
        <w:rPr>
          <w:rFonts w:ascii="Arial" w:hAnsi="Arial" w:cs="Arial"/>
        </w:rPr>
        <w:t xml:space="preserve"> Kenya Standard — Electric mopeds and motorcycles — Terminology and classification, First Edition</w:t>
      </w:r>
    </w:p>
    <w:p w14:paraId="35EDC29B" w14:textId="437C7C21" w:rsidR="00B16031" w:rsidRDefault="00B16031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B16031">
        <w:rPr>
          <w:rFonts w:ascii="Arial" w:hAnsi="Arial" w:cs="Arial"/>
        </w:rPr>
        <w:t>KS ISO/TR 8713:2012</w:t>
      </w:r>
      <w:r>
        <w:rPr>
          <w:rFonts w:ascii="Arial" w:hAnsi="Arial" w:cs="Arial"/>
        </w:rPr>
        <w:t xml:space="preserve"> </w:t>
      </w:r>
      <w:r w:rsidRPr="00B16031">
        <w:rPr>
          <w:rFonts w:ascii="Arial" w:hAnsi="Arial" w:cs="Arial"/>
        </w:rPr>
        <w:t xml:space="preserve"> Kenya Standard — Electrically propelled road vehicles — Vocabulary, First Edition</w:t>
      </w:r>
    </w:p>
    <w:p w14:paraId="7E8460DF" w14:textId="0D06E26A" w:rsidR="00B16031" w:rsidRPr="00F15DFE" w:rsidRDefault="00B16031" w:rsidP="00F15DF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B16031">
        <w:rPr>
          <w:rFonts w:ascii="Arial" w:hAnsi="Arial" w:cs="Arial"/>
        </w:rPr>
        <w:t>KS ISO 12405-4:2018</w:t>
      </w:r>
      <w:r>
        <w:rPr>
          <w:rFonts w:ascii="Arial" w:hAnsi="Arial" w:cs="Arial"/>
        </w:rPr>
        <w:t xml:space="preserve"> </w:t>
      </w:r>
      <w:r w:rsidRPr="00B16031">
        <w:rPr>
          <w:rFonts w:ascii="Arial" w:hAnsi="Arial" w:cs="Arial"/>
        </w:rPr>
        <w:t>Kenya Standard — Electrically propelled road vehicles — Test specification for lithium-ion traction battery packs and systems Part 4: Performance testing, Second Edition</w:t>
      </w:r>
    </w:p>
    <w:p w14:paraId="72C9A6F1" w14:textId="77777777" w:rsidR="00F15DFE" w:rsidRDefault="00F15DF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D0B940D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9B1595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CONFIRMATION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60061E4C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909CCE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REVISION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44EAFD9C" w14:textId="77777777" w:rsidR="007D7BDE" w:rsidRPr="00556197" w:rsidRDefault="007D7BDE" w:rsidP="007D7BDE">
      <w:pPr>
        <w:tabs>
          <w:tab w:val="left" w:pos="2160"/>
        </w:tabs>
        <w:rPr>
          <w:rFonts w:ascii="Arial" w:hAnsi="Arial" w:cs="Arial"/>
        </w:rPr>
      </w:pPr>
    </w:p>
    <w:p w14:paraId="2267BC9A" w14:textId="77777777"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AMENDMENT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4B94D5A5" w14:textId="77777777"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640171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WITHDRAWAL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39B6B1D1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    </w:t>
      </w:r>
    </w:p>
    <w:p w14:paraId="3DEEC66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p w14:paraId="20AAF03E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21CAE927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62831174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3D374750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7963C843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0FD9D1CC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190EF7C6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49FD082E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3E713CC2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13FAAAD8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44670E8C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36B3F783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618EEEBC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26273CAE" w14:textId="77777777" w:rsidR="00EA2B1C" w:rsidRDefault="00EA2B1C" w:rsidP="007D7BDE">
      <w:pPr>
        <w:rPr>
          <w:rFonts w:ascii="Verdana" w:hAnsi="Verdana"/>
          <w:color w:val="000000"/>
          <w:sz w:val="16"/>
          <w:szCs w:val="16"/>
        </w:rPr>
      </w:pPr>
    </w:p>
    <w:p w14:paraId="6C813BAA" w14:textId="5364B8AC" w:rsidR="00EA2B1C" w:rsidRDefault="00EA2B1C" w:rsidP="00EA2B1C">
      <w:pPr>
        <w:jc w:val="center"/>
        <w:rPr>
          <w:rFonts w:ascii="Arial" w:hAnsi="Arial" w:cs="Arial"/>
          <w:b/>
          <w:bCs/>
          <w:color w:val="000000"/>
        </w:rPr>
      </w:pPr>
      <w:r w:rsidRPr="00EA2B1C">
        <w:rPr>
          <w:rFonts w:ascii="Arial" w:hAnsi="Arial" w:cs="Arial"/>
          <w:b/>
          <w:bCs/>
          <w:color w:val="000000"/>
        </w:rPr>
        <w:lastRenderedPageBreak/>
        <w:t>SYSTEMATIC REVIEW</w:t>
      </w:r>
    </w:p>
    <w:p w14:paraId="256DC28C" w14:textId="77777777" w:rsidR="00EA2B1C" w:rsidRPr="00EA2B1C" w:rsidRDefault="00EA2B1C" w:rsidP="00EA2B1C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GridTable5Dark-Accent6"/>
        <w:tblpPr w:leftFromText="180" w:rightFromText="180" w:vertAnchor="text" w:horzAnchor="margin" w:tblpXSpec="center" w:tblpY="110"/>
        <w:tblW w:w="10910" w:type="dxa"/>
        <w:tblLayout w:type="fixed"/>
        <w:tblLook w:val="0000" w:firstRow="0" w:lastRow="0" w:firstColumn="0" w:lastColumn="0" w:noHBand="0" w:noVBand="0"/>
      </w:tblPr>
      <w:tblGrid>
        <w:gridCol w:w="846"/>
        <w:gridCol w:w="1276"/>
        <w:gridCol w:w="1701"/>
        <w:gridCol w:w="1275"/>
        <w:gridCol w:w="1560"/>
        <w:gridCol w:w="2126"/>
        <w:gridCol w:w="2126"/>
      </w:tblGrid>
      <w:tr w:rsidR="00B464EB" w14:paraId="1A942549" w14:textId="54343DD4" w:rsidTr="007B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627FAC87" w14:textId="171A1E43" w:rsidR="00EA2B1C" w:rsidRPr="001D7A55" w:rsidRDefault="00EA2B1C" w:rsidP="003E71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S/No</w:t>
            </w:r>
          </w:p>
        </w:tc>
        <w:tc>
          <w:tcPr>
            <w:tcW w:w="1276" w:type="dxa"/>
          </w:tcPr>
          <w:p w14:paraId="570A8FD5" w14:textId="77777777" w:rsidR="00EA2B1C" w:rsidRPr="001D7A55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D7A55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B3CC195" w14:textId="1BEB3A21" w:rsidR="00EA2B1C" w:rsidRPr="001D7A55" w:rsidRDefault="00EA2B1C" w:rsidP="003E71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75" w:type="dxa"/>
          </w:tcPr>
          <w:p w14:paraId="74DB5DD9" w14:textId="37767C39" w:rsidR="00EA2B1C" w:rsidRPr="001D7A55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EAC3D2E" w14:textId="23104BF5" w:rsidR="00EA2B1C" w:rsidRPr="001D7A55" w:rsidRDefault="00EA2B1C" w:rsidP="003E71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2126" w:type="dxa"/>
          </w:tcPr>
          <w:p w14:paraId="50B3BE30" w14:textId="59DE48F9" w:rsidR="00EA2B1C" w:rsidRPr="001D7A55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WITHDRAWAL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334D27E" w14:textId="3BCAD24B" w:rsidR="00EA2B1C" w:rsidRPr="001D7A55" w:rsidRDefault="00EA2B1C" w:rsidP="003E7192">
            <w:pPr>
              <w:rPr>
                <w:rFonts w:ascii="Arial" w:hAnsi="Arial" w:cs="Arial"/>
                <w:b/>
              </w:rPr>
            </w:pPr>
            <w:r w:rsidRPr="00EA2B1C">
              <w:rPr>
                <w:rFonts w:ascii="Arial" w:hAnsi="Arial" w:cs="Arial"/>
                <w:b/>
              </w:rPr>
              <w:t xml:space="preserve">Justification for revision, </w:t>
            </w:r>
            <w:proofErr w:type="gramStart"/>
            <w:r w:rsidRPr="00EA2B1C">
              <w:rPr>
                <w:rFonts w:ascii="Arial" w:hAnsi="Arial" w:cs="Arial"/>
                <w:b/>
              </w:rPr>
              <w:t>amendment</w:t>
            </w:r>
            <w:proofErr w:type="gramEnd"/>
            <w:r w:rsidRPr="00EA2B1C">
              <w:rPr>
                <w:rFonts w:ascii="Arial" w:hAnsi="Arial" w:cs="Arial"/>
                <w:b/>
              </w:rPr>
              <w:t xml:space="preserve"> or withdrawal</w:t>
            </w:r>
          </w:p>
        </w:tc>
      </w:tr>
      <w:tr w:rsidR="00B464EB" w14:paraId="0543DBB4" w14:textId="4C7C1BDE" w:rsidTr="007B6DA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40671FEF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40F96D" w14:textId="501159BB" w:rsidR="00EA2B1C" w:rsidRPr="00C407BA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A2B1C">
              <w:rPr>
                <w:rFonts w:ascii="Arial Narrow" w:hAnsi="Arial Narrow" w:cs="Arial"/>
                <w:sz w:val="22"/>
                <w:szCs w:val="22"/>
              </w:rPr>
              <w:t>KS ISO 12405-1:2011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AADB021" w14:textId="77777777" w:rsidR="00EA2B1C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4A9A2F" w14:textId="77777777" w:rsidR="00EA2B1C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D09DFC0" w14:textId="77777777" w:rsidR="00EA2B1C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D9D16A" w14:textId="77777777" w:rsidR="00EA2B1C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045E34C" w14:textId="77777777" w:rsidR="00EA2B1C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1EC68564" w14:textId="242DB7AC" w:rsidTr="007B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1750362D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1276" w:type="dxa"/>
            <w:hideMark/>
          </w:tcPr>
          <w:p w14:paraId="7B3B0F25" w14:textId="043DEA2C" w:rsidR="00EA2B1C" w:rsidRPr="00C407BA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A2B1C">
              <w:rPr>
                <w:rFonts w:ascii="Arial Narrow" w:hAnsi="Arial Narrow" w:cs="Arial"/>
                <w:sz w:val="22"/>
                <w:szCs w:val="22"/>
              </w:rPr>
              <w:t>KS ISO 12405-2:2012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3C1047D" w14:textId="77777777" w:rsidR="00EA2B1C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D6079A" w14:textId="77777777" w:rsidR="00EA2B1C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3EE70C5" w14:textId="77777777" w:rsidR="00EA2B1C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68F687" w14:textId="77777777" w:rsidR="00EA2B1C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8EC0BE4" w14:textId="77777777" w:rsidR="00EA2B1C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2B1C" w14:paraId="095AE39B" w14:textId="6290EB77" w:rsidTr="007B6DA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40F819D5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03C551" w14:textId="34A97339" w:rsidR="00EA2B1C" w:rsidRPr="00C407BA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A2B1C">
              <w:rPr>
                <w:rFonts w:ascii="Arial Narrow" w:hAnsi="Arial Narrow" w:cs="Arial"/>
                <w:sz w:val="22"/>
                <w:szCs w:val="22"/>
              </w:rPr>
              <w:t>KS ISO 12405-3:2014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0B56C18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00D358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9B8D645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3010648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CA61290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4512D80B" w14:textId="77777777" w:rsidTr="007B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5E89EB61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17D3D5" w14:textId="4632D962" w:rsidR="00EA2B1C" w:rsidRPr="00EA2B1C" w:rsidRDefault="00B464EB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B464EB">
              <w:rPr>
                <w:rFonts w:ascii="Arial Narrow" w:hAnsi="Arial Narrow" w:cs="Arial"/>
                <w:sz w:val="22"/>
                <w:szCs w:val="22"/>
              </w:rPr>
              <w:t>KS ISO 13063:2012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9268C49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E0BABE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668C5EA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7D995F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971929F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09E4C837" w14:textId="77777777" w:rsidTr="007B6DA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77EBBF44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159807" w14:textId="379742A9" w:rsidR="00EA2B1C" w:rsidRPr="00EA2B1C" w:rsidRDefault="00B464EB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B464EB">
              <w:rPr>
                <w:rFonts w:ascii="Arial Narrow" w:hAnsi="Arial Narrow" w:cs="Arial"/>
                <w:sz w:val="22"/>
                <w:szCs w:val="22"/>
              </w:rPr>
              <w:t>KS ISO 13064-1:2012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97615FE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3675C2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E506E10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9B4CCE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6DE5161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57B1D59D" w14:textId="77777777" w:rsidTr="007B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00434E0F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163538" w14:textId="54610ACB" w:rsidR="00EA2B1C" w:rsidRPr="00EA2B1C" w:rsidRDefault="007B6DA0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 13064-2:2012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C047FC9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A70D1A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AAE5213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8F5C25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2CEEEF5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21C7BA30" w14:textId="77777777" w:rsidTr="007B6DA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69F706D7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CE4950" w14:textId="2E7F40CE" w:rsidR="00EA2B1C" w:rsidRPr="00EA2B1C" w:rsidRDefault="007B6DA0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 17409:2015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8DF486C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EA2036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8E2B4AB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3A0A65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9AD8B59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06BA1052" w14:textId="77777777" w:rsidTr="007B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0755BD52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CABCE" w14:textId="2B774B1B" w:rsidR="00EA2B1C" w:rsidRPr="00EA2B1C" w:rsidRDefault="007B6DA0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 18300:2016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B6806CE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D9E82D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2ACC9EE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CBA986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5332909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41281488" w14:textId="77777777" w:rsidTr="007B6DA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3072B57A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A8E99B" w14:textId="6D5B5200" w:rsidR="00EA2B1C" w:rsidRPr="00EA2B1C" w:rsidRDefault="007B6DA0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 6469-4:2015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A16A271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62BFAA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45FA4D7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439BE7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0C0D7EA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64F6E13A" w14:textId="77777777" w:rsidTr="007B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1DA2C482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597F7A" w14:textId="52F2000D" w:rsidR="00EA2B1C" w:rsidRPr="00EA2B1C" w:rsidRDefault="007B6DA0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 8714:2002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C7C3366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CCC637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1DD170E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CA3D4A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E9E2B7C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5B1E2331" w14:textId="77777777" w:rsidTr="007B6DA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029E9257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60D09A" w14:textId="44394DBE" w:rsidR="00EA2B1C" w:rsidRPr="00EA2B1C" w:rsidRDefault="007B6DA0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 8715:2001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52F51E1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64FC7B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436C910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CC1E23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5AD0ED1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367E0FFC" w14:textId="77777777" w:rsidTr="007B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647B957B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2283BF" w14:textId="7F22C50D" w:rsidR="00EA2B1C" w:rsidRPr="00EA2B1C" w:rsidRDefault="007B6DA0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ISO/PAS 16898:2012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B253517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729331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F857E90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554A41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60E87D7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32D012AC" w14:textId="77777777" w:rsidTr="007B6DA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6F91122C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730B1C" w14:textId="434E3540" w:rsidR="00EA2B1C" w:rsidRPr="00EA2B1C" w:rsidRDefault="007B6DA0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ISO/PAS 19295:2016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77E0503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934E1C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6285221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E37A2E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8D30768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6DA0" w14:paraId="168D70B2" w14:textId="77777777" w:rsidTr="007B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4CAA9EF9" w14:textId="77777777" w:rsidR="007B6DA0" w:rsidRPr="00CF7A06" w:rsidRDefault="007B6DA0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1843B" w14:textId="4B290739" w:rsidR="007B6DA0" w:rsidRPr="007B6DA0" w:rsidRDefault="007B6DA0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B16031">
              <w:rPr>
                <w:rFonts w:ascii="Arial" w:hAnsi="Arial" w:cs="Arial"/>
              </w:rPr>
              <w:t>KS ISO/PAS 19363:2017</w:t>
            </w:r>
            <w:r>
              <w:rPr>
                <w:rFonts w:ascii="Arial" w:hAnsi="Arial" w:cs="Arial"/>
              </w:rPr>
              <w:t xml:space="preserve"> </w:t>
            </w:r>
            <w:r w:rsidRPr="00B16031">
              <w:rPr>
                <w:rFonts w:ascii="Arial" w:hAnsi="Arial" w:cs="Ari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75ABA1A" w14:textId="77777777" w:rsidR="007B6DA0" w:rsidRPr="00892734" w:rsidRDefault="007B6DA0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A25C25" w14:textId="77777777" w:rsidR="007B6DA0" w:rsidRPr="00892734" w:rsidRDefault="007B6DA0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5B5FC70" w14:textId="77777777" w:rsidR="007B6DA0" w:rsidRPr="00892734" w:rsidRDefault="007B6DA0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A23E6A" w14:textId="77777777" w:rsidR="007B6DA0" w:rsidRPr="00892734" w:rsidRDefault="007B6DA0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841274D" w14:textId="77777777" w:rsidR="007B6DA0" w:rsidRPr="00892734" w:rsidRDefault="007B6DA0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1D6648D3" w14:textId="77777777" w:rsidTr="007B6DA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0F2EA88A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0480FD" w14:textId="71741600" w:rsidR="00EA2B1C" w:rsidRPr="00EA2B1C" w:rsidRDefault="007B6DA0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ISO/TR 11954:2008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3D52EFF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78B23F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55AEAE8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F2C62E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BA9D53C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2D5F519B" w14:textId="77777777" w:rsidTr="007B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7C89AACA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69FAEC" w14:textId="328133F0" w:rsidR="00EA2B1C" w:rsidRPr="00EA2B1C" w:rsidRDefault="007B6DA0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ISO/TR 13062:2015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4CC0D2C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2217DE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DFA730C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1C4D34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4CAA66C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35F89042" w14:textId="77777777" w:rsidTr="007B6DA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793F2B25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671106" w14:textId="15D77C98" w:rsidR="00EA2B1C" w:rsidRPr="00EA2B1C" w:rsidRDefault="007B6DA0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ISO/TR 8713:2012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804B9EC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5D42B1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CD43D5D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431A68" w14:textId="77777777" w:rsidR="00EA2B1C" w:rsidRPr="00892734" w:rsidRDefault="00EA2B1C" w:rsidP="003E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A591147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64EB" w14:paraId="33F54655" w14:textId="77777777" w:rsidTr="007B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</w:tcPr>
          <w:p w14:paraId="7FA81D54" w14:textId="77777777" w:rsidR="00EA2B1C" w:rsidRPr="00CF7A06" w:rsidRDefault="00EA2B1C" w:rsidP="00EA2B1C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7A2662" w14:textId="46293264" w:rsidR="00EA2B1C" w:rsidRPr="00EA2B1C" w:rsidRDefault="007B6DA0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7B6DA0">
              <w:rPr>
                <w:rFonts w:ascii="Arial Narrow" w:hAnsi="Arial Narrow" w:cs="Arial"/>
                <w:sz w:val="22"/>
                <w:szCs w:val="22"/>
              </w:rPr>
              <w:t>KS ISO 12405-4:2018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C1F7C02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E51CB0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68A5C1C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FC85A7" w14:textId="77777777" w:rsidR="00EA2B1C" w:rsidRPr="00892734" w:rsidRDefault="00EA2B1C" w:rsidP="003E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6A0053A" w14:textId="77777777" w:rsidR="00EA2B1C" w:rsidRPr="00892734" w:rsidRDefault="00EA2B1C" w:rsidP="003E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F326074" w14:textId="77777777" w:rsidR="00EA2B1C" w:rsidRPr="00EA2B1C" w:rsidRDefault="00EA2B1C" w:rsidP="007D7BDE">
      <w:pPr>
        <w:rPr>
          <w:rFonts w:ascii="Verdana" w:hAnsi="Verdana"/>
          <w:color w:val="000000"/>
          <w:sz w:val="16"/>
          <w:szCs w:val="16"/>
          <w:lang w:val="en-GB"/>
        </w:rPr>
      </w:pPr>
    </w:p>
    <w:sectPr w:rsidR="00EA2B1C" w:rsidRPr="00EA2B1C" w:rsidSect="00EF6812">
      <w:footerReference w:type="default" r:id="rId11"/>
      <w:headerReference w:type="first" r:id="rId12"/>
      <w:footerReference w:type="first" r:id="rId13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B5D0" w14:textId="77777777" w:rsidR="00466F74" w:rsidRDefault="00466F74" w:rsidP="007D7BDE">
      <w:r>
        <w:separator/>
      </w:r>
    </w:p>
  </w:endnote>
  <w:endnote w:type="continuationSeparator" w:id="0">
    <w:p w14:paraId="55CC355A" w14:textId="77777777" w:rsidR="00466F74" w:rsidRDefault="00466F74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4590" w14:textId="77777777" w:rsidR="00466F74" w:rsidRDefault="00466F74" w:rsidP="007D7BDE">
      <w:r>
        <w:separator/>
      </w:r>
    </w:p>
  </w:footnote>
  <w:footnote w:type="continuationSeparator" w:id="0">
    <w:p w14:paraId="75B54600" w14:textId="77777777" w:rsidR="00466F74" w:rsidRDefault="00466F74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8A3D28"/>
    <w:multiLevelType w:val="hybridMultilevel"/>
    <w:tmpl w:val="DE0030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E62"/>
    <w:multiLevelType w:val="hybridMultilevel"/>
    <w:tmpl w:val="0F3A9D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135"/>
    <w:multiLevelType w:val="hybridMultilevel"/>
    <w:tmpl w:val="5F00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225487133">
    <w:abstractNumId w:val="4"/>
  </w:num>
  <w:num w:numId="2" w16cid:durableId="729767932">
    <w:abstractNumId w:val="0"/>
  </w:num>
  <w:num w:numId="3" w16cid:durableId="566965076">
    <w:abstractNumId w:val="6"/>
  </w:num>
  <w:num w:numId="4" w16cid:durableId="917977881">
    <w:abstractNumId w:val="5"/>
  </w:num>
  <w:num w:numId="5" w16cid:durableId="353576155">
    <w:abstractNumId w:val="1"/>
  </w:num>
  <w:num w:numId="6" w16cid:durableId="851144449">
    <w:abstractNumId w:val="3"/>
  </w:num>
  <w:num w:numId="7" w16cid:durableId="13425119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43F37"/>
    <w:rsid w:val="00074575"/>
    <w:rsid w:val="000A35DF"/>
    <w:rsid w:val="000A5E80"/>
    <w:rsid w:val="000C4E32"/>
    <w:rsid w:val="00103C02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466F74"/>
    <w:rsid w:val="00506AFA"/>
    <w:rsid w:val="005965CF"/>
    <w:rsid w:val="005D3435"/>
    <w:rsid w:val="005D3E09"/>
    <w:rsid w:val="005E2F92"/>
    <w:rsid w:val="00655945"/>
    <w:rsid w:val="00680852"/>
    <w:rsid w:val="00703562"/>
    <w:rsid w:val="00703CB1"/>
    <w:rsid w:val="00710322"/>
    <w:rsid w:val="007244A4"/>
    <w:rsid w:val="007505E1"/>
    <w:rsid w:val="00756E07"/>
    <w:rsid w:val="00766B20"/>
    <w:rsid w:val="007B6DA0"/>
    <w:rsid w:val="007D5546"/>
    <w:rsid w:val="007D7BDE"/>
    <w:rsid w:val="00810E69"/>
    <w:rsid w:val="008572A5"/>
    <w:rsid w:val="00877DFF"/>
    <w:rsid w:val="00893D7E"/>
    <w:rsid w:val="008B3FDD"/>
    <w:rsid w:val="00A15AB7"/>
    <w:rsid w:val="00A87B44"/>
    <w:rsid w:val="00AB16F3"/>
    <w:rsid w:val="00B04B5B"/>
    <w:rsid w:val="00B16031"/>
    <w:rsid w:val="00B26E98"/>
    <w:rsid w:val="00B464EB"/>
    <w:rsid w:val="00BA0183"/>
    <w:rsid w:val="00BF6EDE"/>
    <w:rsid w:val="00C23675"/>
    <w:rsid w:val="00C734AC"/>
    <w:rsid w:val="00D47040"/>
    <w:rsid w:val="00D711C5"/>
    <w:rsid w:val="00DC7D31"/>
    <w:rsid w:val="00DE4B09"/>
    <w:rsid w:val="00E00478"/>
    <w:rsid w:val="00E1291B"/>
    <w:rsid w:val="00E25CCB"/>
    <w:rsid w:val="00E41A20"/>
    <w:rsid w:val="00E67378"/>
    <w:rsid w:val="00EA2B1C"/>
    <w:rsid w:val="00EB7875"/>
    <w:rsid w:val="00EF6812"/>
    <w:rsid w:val="00EF7104"/>
    <w:rsid w:val="00F15DFE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6031"/>
    <w:rPr>
      <w:color w:val="605E5C"/>
      <w:shd w:val="clear" w:color="auto" w:fill="E1DFDD"/>
    </w:rPr>
  </w:style>
  <w:style w:type="table" w:styleId="GridTable5Dark-Accent6">
    <w:name w:val="Grid Table 5 Dark Accent 6"/>
    <w:basedOn w:val="TableNormal"/>
    <w:uiPriority w:val="50"/>
    <w:rsid w:val="00EA2B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5Dark-Accent6">
    <w:name w:val="List Table 5 Dark Accent 6"/>
    <w:basedOn w:val="TableNormal"/>
    <w:uiPriority w:val="50"/>
    <w:rsid w:val="00EA2B1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EA2B1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joroger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3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Robert Njoroge</cp:lastModifiedBy>
  <cp:revision>12</cp:revision>
  <dcterms:created xsi:type="dcterms:W3CDTF">2019-11-07T08:36:00Z</dcterms:created>
  <dcterms:modified xsi:type="dcterms:W3CDTF">2024-01-03T12:56:00Z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